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6299A" w14:textId="77777777" w:rsidR="00744DCA" w:rsidRDefault="00744DCA">
      <w:pPr>
        <w:rPr>
          <w:b/>
          <w:bCs/>
        </w:rPr>
      </w:pPr>
    </w:p>
    <w:p w14:paraId="212F05A0" w14:textId="19CD1589" w:rsidR="008229DA" w:rsidRPr="00C658FD" w:rsidRDefault="00744DCA" w:rsidP="008229DA">
      <w:pPr>
        <w:jc w:val="center"/>
        <w:rPr>
          <w:b/>
          <w:bCs/>
          <w:sz w:val="28"/>
          <w:szCs w:val="28"/>
        </w:rPr>
      </w:pPr>
      <w:r w:rsidRPr="00C658FD">
        <w:rPr>
          <w:b/>
          <w:bCs/>
          <w:sz w:val="28"/>
          <w:szCs w:val="28"/>
        </w:rPr>
        <w:t>Anti</w:t>
      </w:r>
      <w:r w:rsidR="004B3268" w:rsidRPr="00C658FD">
        <w:rPr>
          <w:b/>
          <w:bCs/>
          <w:sz w:val="28"/>
          <w:szCs w:val="28"/>
        </w:rPr>
        <w:t>-</w:t>
      </w:r>
      <w:r w:rsidRPr="00C658FD">
        <w:rPr>
          <w:b/>
          <w:bCs/>
          <w:sz w:val="28"/>
          <w:szCs w:val="28"/>
        </w:rPr>
        <w:t>racist practice</w:t>
      </w:r>
    </w:p>
    <w:p w14:paraId="691407DD" w14:textId="77777777" w:rsidR="008229DA" w:rsidRDefault="008229DA" w:rsidP="008229DA">
      <w:pPr>
        <w:jc w:val="center"/>
        <w:rPr>
          <w:b/>
          <w:bCs/>
        </w:rPr>
      </w:pPr>
    </w:p>
    <w:p w14:paraId="69561DC0" w14:textId="08F44C1A" w:rsidR="008229DA" w:rsidRPr="008229DA" w:rsidRDefault="008229DA" w:rsidP="008229DA">
      <w:pPr>
        <w:rPr>
          <w:b/>
          <w:bCs/>
        </w:rPr>
      </w:pPr>
      <w:r w:rsidRPr="008229DA">
        <w:rPr>
          <w:b/>
          <w:bCs/>
        </w:rPr>
        <w:t>TCL</w:t>
      </w:r>
      <w:r>
        <w:rPr>
          <w:b/>
          <w:bCs/>
        </w:rPr>
        <w:t xml:space="preserve">: Our ethos </w:t>
      </w:r>
    </w:p>
    <w:p w14:paraId="378A340F" w14:textId="384CCD41" w:rsidR="00744DCA" w:rsidRDefault="00744DCA">
      <w:r>
        <w:t xml:space="preserve">SFW has social justice and inclusivity at its heart. This was always the intention: we have articulated from the beginning our mission to enable change for those facing multiple challenges, designing our model to fit areas of high deprivation. We have also been clear that systemic change is required in order that marginalised, isolated, underprivileged children and families can enjoy an equal chance of being successful in schools and accessing the services they require. We have been less explicit as an organisation about acknowledging and naming the </w:t>
      </w:r>
      <w:r w:rsidR="008229DA">
        <w:t>power inequalities</w:t>
      </w:r>
      <w:r>
        <w:t xml:space="preserve"> that many of our families meet. Why so? By not doing so, what are we conveying to those families?</w:t>
      </w:r>
    </w:p>
    <w:p w14:paraId="1EA3A0E0" w14:textId="065F69E0" w:rsidR="00744DCA" w:rsidRDefault="00744DCA"/>
    <w:p w14:paraId="156D6835" w14:textId="48A588F3" w:rsidR="00744DCA" w:rsidRDefault="00744DCA">
      <w:r>
        <w:t xml:space="preserve">As articulated in our Theory of Change, SFW seeks to enable change by working at two levels: individual and systemic. </w:t>
      </w:r>
    </w:p>
    <w:p w14:paraId="604D8334" w14:textId="00459060" w:rsidR="00744DCA" w:rsidRDefault="00744DCA" w:rsidP="00744DCA">
      <w:pPr>
        <w:ind w:left="720"/>
        <w:rPr>
          <w:lang w:val="en-US"/>
        </w:rPr>
      </w:pPr>
      <w:r w:rsidRPr="00744DCA">
        <w:rPr>
          <w:lang w:val="en-US"/>
        </w:rPr>
        <w:t>At an</w:t>
      </w:r>
      <w:r w:rsidRPr="00744DCA">
        <w:rPr>
          <w:b/>
          <w:bCs/>
          <w:lang w:val="en-US"/>
        </w:rPr>
        <w:t xml:space="preserve"> individual </w:t>
      </w:r>
      <w:r w:rsidRPr="00744DCA">
        <w:rPr>
          <w:lang w:val="en-US"/>
        </w:rPr>
        <w:t xml:space="preserve">level, healing involves a re-wiring process in the brain, engineered through active relationship (Attachment Theory). Brain development is use-dependent, so our approach is experiential. We use the power of the group to recognise, analyse, &amp; evaluate existing patterns so both children and adults are truly heard. Simultaneously, through activities and targets we stimulate, trial and nurture new patterns, opening new relational possibilities. </w:t>
      </w:r>
    </w:p>
    <w:p w14:paraId="07C051E6" w14:textId="77777777" w:rsidR="00744DCA" w:rsidRDefault="00744DCA" w:rsidP="00744DCA">
      <w:pPr>
        <w:ind w:left="720"/>
        <w:rPr>
          <w:lang w:val="en-US"/>
        </w:rPr>
      </w:pPr>
    </w:p>
    <w:p w14:paraId="717C9597" w14:textId="77777777" w:rsidR="00744DCA" w:rsidRPr="00744DCA" w:rsidRDefault="00744DCA" w:rsidP="00744DCA">
      <w:pPr>
        <w:ind w:left="720"/>
      </w:pPr>
      <w:r w:rsidRPr="00744DCA">
        <w:rPr>
          <w:lang w:val="en-US"/>
        </w:rPr>
        <w:t xml:space="preserve">At a </w:t>
      </w:r>
      <w:r w:rsidRPr="00744DCA">
        <w:rPr>
          <w:b/>
          <w:bCs/>
          <w:lang w:val="en-US"/>
        </w:rPr>
        <w:t>systemic</w:t>
      </w:r>
      <w:r w:rsidRPr="00744DCA">
        <w:rPr>
          <w:lang w:val="en-US"/>
        </w:rPr>
        <w:t xml:space="preserve"> level enabling healing in the child requires a shift in understanding and practice in school and family around the factors that cause and perpetuate strength as well as disadvantage. Through Family Group, and in supporting staff through training, we enable powerful capacities (human compassion, caring, respect and recognition of interdependence) that will catalyse systemic change. </w:t>
      </w:r>
    </w:p>
    <w:p w14:paraId="6340B631" w14:textId="77777777" w:rsidR="00744DCA" w:rsidRDefault="00744DCA" w:rsidP="00744DCA">
      <w:pPr>
        <w:rPr>
          <w:lang w:val="en-US"/>
        </w:rPr>
      </w:pPr>
    </w:p>
    <w:p w14:paraId="0EFBF3BC" w14:textId="5406D8CA" w:rsidR="00744DCA" w:rsidRDefault="00744DCA" w:rsidP="00744DCA">
      <w:pPr>
        <w:rPr>
          <w:lang w:val="en-US"/>
        </w:rPr>
      </w:pPr>
      <w:r>
        <w:rPr>
          <w:lang w:val="en-US"/>
        </w:rPr>
        <w:t xml:space="preserve">Our route to systemic change is identified helpfully: though our human connection we are moved to address the inequities in the wider world. And it is a necessary step in the process of healing that the inequalities are acknowledged. Otherwise, the child and family will remain burdened by the weight of something over which they have no power. They need to be able to talk about </w:t>
      </w:r>
      <w:r w:rsidR="00C658FD">
        <w:rPr>
          <w:lang w:val="en-US"/>
        </w:rPr>
        <w:t xml:space="preserve">what they </w:t>
      </w:r>
      <w:proofErr w:type="spellStart"/>
      <w:r w:rsidR="00C658FD">
        <w:rPr>
          <w:lang w:val="en-US"/>
        </w:rPr>
        <w:t>expereince</w:t>
      </w:r>
      <w:proofErr w:type="spellEnd"/>
      <w:r>
        <w:rPr>
          <w:lang w:val="en-US"/>
        </w:rPr>
        <w:t>, and so do we.</w:t>
      </w:r>
    </w:p>
    <w:p w14:paraId="0A6886F5" w14:textId="69C017BA" w:rsidR="008229DA" w:rsidRDefault="008229DA" w:rsidP="00744DCA">
      <w:pPr>
        <w:rPr>
          <w:lang w:val="en-US"/>
        </w:rPr>
      </w:pPr>
    </w:p>
    <w:p w14:paraId="095B18E9" w14:textId="77777777" w:rsidR="00C658FD" w:rsidRDefault="00C658FD" w:rsidP="00744DCA">
      <w:pPr>
        <w:rPr>
          <w:lang w:val="en-US"/>
        </w:rPr>
      </w:pPr>
    </w:p>
    <w:p w14:paraId="71ADB3A4" w14:textId="2FD19B88" w:rsidR="004B3268" w:rsidRPr="004B3268" w:rsidRDefault="004B3268" w:rsidP="004B3268">
      <w:pPr>
        <w:rPr>
          <w:b/>
          <w:bCs/>
          <w:lang w:val="en-US"/>
        </w:rPr>
      </w:pPr>
      <w:r w:rsidRPr="004B3268">
        <w:rPr>
          <w:b/>
          <w:bCs/>
          <w:lang w:val="en-US"/>
        </w:rPr>
        <w:t>SFW is not racist. Why promote ‘anti-racist’ practice?</w:t>
      </w:r>
    </w:p>
    <w:p w14:paraId="145EC5ED" w14:textId="4B87F31D" w:rsidR="00E4631F" w:rsidRPr="00C658FD" w:rsidRDefault="008229DA" w:rsidP="00E4631F">
      <w:pPr>
        <w:rPr>
          <w:rFonts w:eastAsia="Times New Roman" w:cstheme="minorHAnsi"/>
        </w:rPr>
      </w:pPr>
      <w:r>
        <w:rPr>
          <w:lang w:val="en-US"/>
        </w:rPr>
        <w:t xml:space="preserve">Systemic racism is not immediately obvious to the privileged. Through therapeutic work </w:t>
      </w:r>
      <w:r w:rsidR="004B3268">
        <w:rPr>
          <w:lang w:val="en-US"/>
        </w:rPr>
        <w:t xml:space="preserve">in diverse communities most of our therapists have supported people who have direct, firsthand experience of racism from other people and within the systems and services available to support them. For them, racism is tangible and whether overt or subtle, limits opportunities. </w:t>
      </w:r>
      <w:r w:rsidR="00744DCA">
        <w:rPr>
          <w:lang w:val="en-US"/>
        </w:rPr>
        <w:t xml:space="preserve">Since the death of George Floyd last </w:t>
      </w:r>
      <w:r w:rsidR="00744DCA" w:rsidRPr="00C658FD">
        <w:rPr>
          <w:rFonts w:cstheme="minorHAnsi"/>
          <w:lang w:val="en-US"/>
        </w:rPr>
        <w:t xml:space="preserve">year many </w:t>
      </w:r>
      <w:r w:rsidR="004B3268" w:rsidRPr="00C658FD">
        <w:rPr>
          <w:rFonts w:cstheme="minorHAnsi"/>
          <w:lang w:val="en-US"/>
        </w:rPr>
        <w:t xml:space="preserve">more of us </w:t>
      </w:r>
      <w:r w:rsidR="00744DCA" w:rsidRPr="00C658FD">
        <w:rPr>
          <w:rFonts w:cstheme="minorHAnsi"/>
          <w:lang w:val="en-US"/>
        </w:rPr>
        <w:t>have woken up to the systemic racism in the US and UK. A</w:t>
      </w:r>
      <w:r w:rsidR="00C658FD" w:rsidRPr="00C658FD">
        <w:rPr>
          <w:rFonts w:cstheme="minorHAnsi"/>
          <w:lang w:val="en-US"/>
        </w:rPr>
        <w:t>t the time of this killing a</w:t>
      </w:r>
      <w:r w:rsidR="00744DCA" w:rsidRPr="00C658FD">
        <w:rPr>
          <w:rFonts w:cstheme="minorHAnsi"/>
          <w:lang w:val="en-US"/>
        </w:rPr>
        <w:t xml:space="preserve"> strong feeling was voiced by the therapy team that we need to </w:t>
      </w:r>
      <w:r w:rsidR="007E1C10">
        <w:rPr>
          <w:rFonts w:cstheme="minorHAnsi"/>
          <w:lang w:val="en-US"/>
        </w:rPr>
        <w:t>pro-</w:t>
      </w:r>
      <w:r w:rsidR="00C658FD" w:rsidRPr="00C658FD">
        <w:rPr>
          <w:rFonts w:cstheme="minorHAnsi"/>
          <w:lang w:val="en-US"/>
        </w:rPr>
        <w:t xml:space="preserve">actively </w:t>
      </w:r>
      <w:r w:rsidR="00744DCA" w:rsidRPr="00C658FD">
        <w:rPr>
          <w:rFonts w:cstheme="minorHAnsi"/>
          <w:lang w:val="en-US"/>
        </w:rPr>
        <w:t>address</w:t>
      </w:r>
      <w:r w:rsidR="00C658FD" w:rsidRPr="00C658FD">
        <w:rPr>
          <w:rFonts w:cstheme="minorHAnsi"/>
          <w:lang w:val="en-US"/>
        </w:rPr>
        <w:t xml:space="preserve"> racism</w:t>
      </w:r>
      <w:r w:rsidR="00744DCA" w:rsidRPr="00C658FD">
        <w:rPr>
          <w:rFonts w:cstheme="minorHAnsi"/>
          <w:lang w:val="en-US"/>
        </w:rPr>
        <w:t xml:space="preserve">. </w:t>
      </w:r>
      <w:r w:rsidR="00E4631F" w:rsidRPr="00C658FD">
        <w:rPr>
          <w:rFonts w:eastAsia="Times New Roman" w:cstheme="minorHAnsi"/>
        </w:rPr>
        <w:t>O</w:t>
      </w:r>
      <w:r w:rsidR="00E4631F" w:rsidRPr="00EE770F">
        <w:rPr>
          <w:rFonts w:eastAsia="Times New Roman" w:cstheme="minorHAnsi"/>
        </w:rPr>
        <w:t xml:space="preserve">ur </w:t>
      </w:r>
      <w:r w:rsidR="00E4631F" w:rsidRPr="00C658FD">
        <w:rPr>
          <w:rFonts w:eastAsia="Times New Roman" w:cstheme="minorHAnsi"/>
        </w:rPr>
        <w:t xml:space="preserve">therapeutic </w:t>
      </w:r>
      <w:r w:rsidR="00E4631F" w:rsidRPr="00EE770F">
        <w:rPr>
          <w:rFonts w:eastAsia="Times New Roman" w:cstheme="minorHAnsi"/>
        </w:rPr>
        <w:t>task directly engages us in our families</w:t>
      </w:r>
      <w:r w:rsidR="00C658FD">
        <w:rPr>
          <w:rFonts w:eastAsia="Times New Roman" w:cstheme="minorHAnsi"/>
        </w:rPr>
        <w:t>’</w:t>
      </w:r>
      <w:r w:rsidR="00E4631F" w:rsidRPr="00EE770F">
        <w:rPr>
          <w:rFonts w:eastAsia="Times New Roman" w:cstheme="minorHAnsi"/>
        </w:rPr>
        <w:t xml:space="preserve"> efforts to change</w:t>
      </w:r>
      <w:r w:rsidR="00E4631F" w:rsidRPr="00C658FD">
        <w:rPr>
          <w:rFonts w:eastAsia="Times New Roman" w:cstheme="minorHAnsi"/>
        </w:rPr>
        <w:t xml:space="preserve">: how do we acknowledge the inequalities they face in seeking to make positive change for themselves and their families </w:t>
      </w:r>
      <w:r w:rsidR="00E4631F" w:rsidRPr="00EE770F">
        <w:rPr>
          <w:rFonts w:eastAsia="Times New Roman" w:cstheme="minorHAnsi"/>
        </w:rPr>
        <w:t>within this society</w:t>
      </w:r>
      <w:r w:rsidR="00E4631F" w:rsidRPr="00C658FD">
        <w:rPr>
          <w:rFonts w:eastAsia="Times New Roman" w:cstheme="minorHAnsi"/>
        </w:rPr>
        <w:t>?</w:t>
      </w:r>
    </w:p>
    <w:p w14:paraId="44C1A7A3" w14:textId="7A0D2576" w:rsidR="00C658FD" w:rsidRPr="00EE770F" w:rsidRDefault="00C658FD" w:rsidP="00E4631F">
      <w:pPr>
        <w:rPr>
          <w:rFonts w:eastAsia="Times New Roman" w:cstheme="minorHAnsi"/>
        </w:rPr>
      </w:pPr>
      <w:r w:rsidRPr="00C658FD">
        <w:rPr>
          <w:rFonts w:eastAsia="Times New Roman" w:cstheme="minorHAnsi"/>
        </w:rPr>
        <w:lastRenderedPageBreak/>
        <w:t>More broadly, h</w:t>
      </w:r>
      <w:r w:rsidRPr="00EE770F">
        <w:rPr>
          <w:rFonts w:eastAsia="Times New Roman" w:cstheme="minorHAnsi"/>
        </w:rPr>
        <w:t>ow do we respond to the inevitable fact that we are operating in and a</w:t>
      </w:r>
      <w:r w:rsidRPr="00C658FD">
        <w:rPr>
          <w:rFonts w:eastAsia="Times New Roman" w:cstheme="minorHAnsi"/>
        </w:rPr>
        <w:t xml:space="preserve">s </w:t>
      </w:r>
      <w:r w:rsidRPr="00EE770F">
        <w:rPr>
          <w:rFonts w:eastAsia="Times New Roman" w:cstheme="minorHAnsi"/>
        </w:rPr>
        <w:t xml:space="preserve">part of </w:t>
      </w:r>
      <w:r w:rsidR="007E1C10">
        <w:rPr>
          <w:rFonts w:eastAsia="Times New Roman" w:cstheme="minorHAnsi"/>
        </w:rPr>
        <w:t xml:space="preserve">a </w:t>
      </w:r>
      <w:r w:rsidRPr="00EE770F">
        <w:rPr>
          <w:rFonts w:eastAsia="Times New Roman" w:cstheme="minorHAnsi"/>
        </w:rPr>
        <w:t>society influenced by racism</w:t>
      </w:r>
      <w:r w:rsidRPr="00C658FD">
        <w:rPr>
          <w:rFonts w:eastAsia="Times New Roman" w:cstheme="minorHAnsi"/>
        </w:rPr>
        <w:t xml:space="preserve">? </w:t>
      </w:r>
      <w:r w:rsidRPr="00EE770F">
        <w:rPr>
          <w:rFonts w:eastAsia="Times New Roman" w:cstheme="minorHAnsi"/>
        </w:rPr>
        <w:t xml:space="preserve"> </w:t>
      </w:r>
    </w:p>
    <w:p w14:paraId="18FBF125" w14:textId="77777777" w:rsidR="00E4631F" w:rsidRPr="00C658FD" w:rsidRDefault="00E4631F" w:rsidP="004B3268">
      <w:pPr>
        <w:rPr>
          <w:rFonts w:cstheme="minorHAnsi"/>
        </w:rPr>
      </w:pPr>
    </w:p>
    <w:p w14:paraId="3144DA6B" w14:textId="5501442E" w:rsidR="00744DCA" w:rsidRDefault="00E4631F" w:rsidP="004B3268">
      <w:pPr>
        <w:rPr>
          <w:lang w:val="en-US"/>
        </w:rPr>
      </w:pPr>
      <w:r w:rsidRPr="00C658FD">
        <w:rPr>
          <w:rFonts w:cstheme="minorHAnsi"/>
          <w:lang w:val="en-US"/>
        </w:rPr>
        <w:t xml:space="preserve">The therapy team </w:t>
      </w:r>
      <w:r w:rsidR="00C658FD">
        <w:rPr>
          <w:rFonts w:cstheme="minorHAnsi"/>
          <w:lang w:val="en-US"/>
        </w:rPr>
        <w:t>felt</w:t>
      </w:r>
      <w:r w:rsidRPr="00C658FD">
        <w:rPr>
          <w:rFonts w:cstheme="minorHAnsi"/>
          <w:lang w:val="en-US"/>
        </w:rPr>
        <w:t xml:space="preserve"> compelled to act. </w:t>
      </w:r>
      <w:r w:rsidR="00744DCA" w:rsidRPr="00C658FD">
        <w:rPr>
          <w:rFonts w:cstheme="minorHAnsi"/>
          <w:lang w:val="en-US"/>
        </w:rPr>
        <w:t xml:space="preserve">Being therapists, we looked at ourselves first: </w:t>
      </w:r>
      <w:r w:rsidR="00C658FD" w:rsidRPr="00C658FD">
        <w:rPr>
          <w:rFonts w:cstheme="minorHAnsi"/>
          <w:lang w:val="en-US"/>
        </w:rPr>
        <w:t xml:space="preserve">What do my families actually experience from </w:t>
      </w:r>
      <w:r w:rsidR="00C658FD" w:rsidRPr="00C658FD">
        <w:rPr>
          <w:rFonts w:cstheme="minorHAnsi"/>
          <w:u w:val="single"/>
          <w:lang w:val="en-US"/>
        </w:rPr>
        <w:t xml:space="preserve">me </w:t>
      </w:r>
      <w:r w:rsidR="00C658FD" w:rsidRPr="00C658FD">
        <w:rPr>
          <w:rFonts w:cstheme="minorHAnsi"/>
          <w:lang w:val="en-US"/>
        </w:rPr>
        <w:t>in t</w:t>
      </w:r>
      <w:r w:rsidR="00C658FD">
        <w:rPr>
          <w:lang w:val="en-US"/>
        </w:rPr>
        <w:t xml:space="preserve">his regard? </w:t>
      </w:r>
      <w:r w:rsidR="00744DCA" w:rsidRPr="00C658FD">
        <w:rPr>
          <w:rFonts w:cstheme="minorHAnsi"/>
          <w:lang w:val="en-US"/>
        </w:rPr>
        <w:t>What c</w:t>
      </w:r>
      <w:r w:rsidR="00C658FD">
        <w:rPr>
          <w:rFonts w:cstheme="minorHAnsi"/>
          <w:lang w:val="en-US"/>
        </w:rPr>
        <w:t>ould</w:t>
      </w:r>
      <w:r w:rsidR="00744DCA" w:rsidRPr="00C658FD">
        <w:rPr>
          <w:rFonts w:cstheme="minorHAnsi"/>
          <w:lang w:val="en-US"/>
        </w:rPr>
        <w:t xml:space="preserve"> I do </w:t>
      </w:r>
      <w:r w:rsidRPr="00C658FD">
        <w:rPr>
          <w:rFonts w:cstheme="minorHAnsi"/>
          <w:lang w:val="en-US"/>
        </w:rPr>
        <w:t xml:space="preserve">differently or better </w:t>
      </w:r>
      <w:r w:rsidR="00744DCA" w:rsidRPr="00C658FD">
        <w:rPr>
          <w:rFonts w:cstheme="minorHAnsi"/>
          <w:lang w:val="en-US"/>
        </w:rPr>
        <w:t>in my therapeutic practice</w:t>
      </w:r>
      <w:r w:rsidRPr="00C658FD">
        <w:rPr>
          <w:rFonts w:cstheme="minorHAnsi"/>
          <w:lang w:val="en-US"/>
        </w:rPr>
        <w:t xml:space="preserve"> to address racism</w:t>
      </w:r>
      <w:r w:rsidR="00744DCA" w:rsidRPr="00C658FD">
        <w:rPr>
          <w:rFonts w:cstheme="minorHAnsi"/>
          <w:lang w:val="en-US"/>
        </w:rPr>
        <w:t>?</w:t>
      </w:r>
      <w:r>
        <w:rPr>
          <w:lang w:val="en-US"/>
        </w:rPr>
        <w:t xml:space="preserve">  </w:t>
      </w:r>
      <w:r w:rsidR="00744DCA">
        <w:rPr>
          <w:lang w:val="en-US"/>
        </w:rPr>
        <w:t>What c</w:t>
      </w:r>
      <w:r w:rsidR="00696DE1">
        <w:rPr>
          <w:lang w:val="en-US"/>
        </w:rPr>
        <w:t>ould</w:t>
      </w:r>
      <w:r w:rsidR="00744DCA">
        <w:rPr>
          <w:lang w:val="en-US"/>
        </w:rPr>
        <w:t xml:space="preserve"> I do in my organisation? These questions led to a group of therapists meeting under </w:t>
      </w:r>
      <w:r w:rsidR="00696DE1">
        <w:rPr>
          <w:lang w:val="en-US"/>
        </w:rPr>
        <w:t>the</w:t>
      </w:r>
      <w:r w:rsidR="00744DCA">
        <w:rPr>
          <w:lang w:val="en-US"/>
        </w:rPr>
        <w:t xml:space="preserve"> working title ‘</w:t>
      </w:r>
      <w:r w:rsidR="00696DE1">
        <w:rPr>
          <w:lang w:val="en-US"/>
        </w:rPr>
        <w:t xml:space="preserve">SFW </w:t>
      </w:r>
      <w:r w:rsidR="00744DCA">
        <w:rPr>
          <w:lang w:val="en-US"/>
        </w:rPr>
        <w:t>Anti-racist practice group’. Jane Brinson, our therapist at Reach, has led this group ably, producing the short paper attached, elements of which were discussed at the February Team Meeting.</w:t>
      </w:r>
    </w:p>
    <w:p w14:paraId="61CFAE3E" w14:textId="775C708A" w:rsidR="00744DCA" w:rsidRDefault="00744DCA" w:rsidP="00744DCA">
      <w:pPr>
        <w:rPr>
          <w:lang w:val="en-US"/>
        </w:rPr>
      </w:pPr>
    </w:p>
    <w:p w14:paraId="349912AD" w14:textId="06E944D5" w:rsidR="00744DCA" w:rsidRDefault="00090989">
      <w:pPr>
        <w:rPr>
          <w:lang w:val="en-US"/>
        </w:rPr>
      </w:pPr>
      <w:r>
        <w:rPr>
          <w:b/>
          <w:bCs/>
          <w:lang w:val="en-US"/>
        </w:rPr>
        <w:t>View from the therapy team</w:t>
      </w:r>
    </w:p>
    <w:p w14:paraId="657BCB8C" w14:textId="62542071" w:rsidR="00744DCA" w:rsidRPr="00696DE1" w:rsidRDefault="00744DCA">
      <w:pPr>
        <w:rPr>
          <w:rFonts w:cstheme="minorHAnsi"/>
          <w:lang w:val="en-US"/>
        </w:rPr>
      </w:pPr>
      <w:r>
        <w:rPr>
          <w:lang w:val="en-US"/>
        </w:rPr>
        <w:t xml:space="preserve">The February </w:t>
      </w:r>
      <w:r w:rsidR="00090989">
        <w:rPr>
          <w:lang w:val="en-US"/>
        </w:rPr>
        <w:t xml:space="preserve">Team Meeting </w:t>
      </w:r>
      <w:r>
        <w:rPr>
          <w:lang w:val="en-US"/>
        </w:rPr>
        <w:t xml:space="preserve">discussion identified many strengths in our practice. We have a strongly inclusive foundation and good experience in multi-cultural groups where complex situations are co-productively managed. Anti-racist practice is ‘part of our everyday’. However, we all recognised significant room for improvement. </w:t>
      </w:r>
      <w:r w:rsidR="00090989">
        <w:rPr>
          <w:lang w:val="en-US"/>
        </w:rPr>
        <w:t>Most evidently, o</w:t>
      </w:r>
      <w:r>
        <w:rPr>
          <w:lang w:val="en-US"/>
        </w:rPr>
        <w:t xml:space="preserve">ur therapists observed inadequacies in their </w:t>
      </w:r>
      <w:r w:rsidRPr="00696DE1">
        <w:rPr>
          <w:rFonts w:cstheme="minorHAnsi"/>
          <w:lang w:val="en-US"/>
        </w:rPr>
        <w:t>discourse: what is the language to use? How am I understood? What are we missing? Our homogenous privileged position (</w:t>
      </w:r>
      <w:r w:rsidR="005C54C8">
        <w:rPr>
          <w:rFonts w:cstheme="minorHAnsi"/>
          <w:lang w:val="en-US"/>
        </w:rPr>
        <w:t xml:space="preserve">mainly </w:t>
      </w:r>
      <w:r w:rsidRPr="00696DE1">
        <w:rPr>
          <w:rFonts w:cstheme="minorHAnsi"/>
          <w:lang w:val="en-US"/>
        </w:rPr>
        <w:t xml:space="preserve">white, middle class), a potential barrier we all consciously work to diffuse, was acknowledged as significant. </w:t>
      </w:r>
      <w:r w:rsidR="00983748" w:rsidRPr="00696DE1">
        <w:rPr>
          <w:rFonts w:cstheme="minorHAnsi"/>
          <w:lang w:val="en-US"/>
        </w:rPr>
        <w:t xml:space="preserve">We have skilled experienced therapists. However, the </w:t>
      </w:r>
      <w:r w:rsidRPr="00696DE1">
        <w:rPr>
          <w:rFonts w:cstheme="minorHAnsi"/>
          <w:lang w:val="en-US"/>
        </w:rPr>
        <w:t>discomfort around language was unanimous</w:t>
      </w:r>
      <w:r w:rsidR="00983748" w:rsidRPr="00696DE1">
        <w:rPr>
          <w:rFonts w:cstheme="minorHAnsi"/>
          <w:lang w:val="en-US"/>
        </w:rPr>
        <w:t>.</w:t>
      </w:r>
      <w:r w:rsidR="00983748" w:rsidRPr="00696DE1">
        <w:rPr>
          <w:rFonts w:eastAsia="Times New Roman" w:cstheme="minorHAnsi"/>
        </w:rPr>
        <w:t xml:space="preserve"> </w:t>
      </w:r>
      <w:r w:rsidR="00696DE1">
        <w:rPr>
          <w:rFonts w:eastAsia="Times New Roman" w:cstheme="minorHAnsi"/>
        </w:rPr>
        <w:t>It is clear that t</w:t>
      </w:r>
      <w:r w:rsidR="00090989" w:rsidRPr="00696DE1">
        <w:rPr>
          <w:rFonts w:eastAsia="Times New Roman" w:cstheme="minorHAnsi"/>
        </w:rPr>
        <w:t>he team need</w:t>
      </w:r>
      <w:r w:rsidR="00983748" w:rsidRPr="00EE770F">
        <w:rPr>
          <w:rFonts w:eastAsia="Times New Roman" w:cstheme="minorHAnsi"/>
        </w:rPr>
        <w:t xml:space="preserve"> time</w:t>
      </w:r>
      <w:r w:rsidR="00090989" w:rsidRPr="00696DE1">
        <w:rPr>
          <w:rFonts w:eastAsia="Times New Roman" w:cstheme="minorHAnsi"/>
        </w:rPr>
        <w:t>,</w:t>
      </w:r>
      <w:r w:rsidR="00983748" w:rsidRPr="00EE770F">
        <w:rPr>
          <w:rFonts w:eastAsia="Times New Roman" w:cstheme="minorHAnsi"/>
        </w:rPr>
        <w:t xml:space="preserve"> encouragement and practice space in order to share current thinking and develop group experience </w:t>
      </w:r>
      <w:r w:rsidR="00983748" w:rsidRPr="00696DE1">
        <w:rPr>
          <w:rFonts w:eastAsia="Times New Roman" w:cstheme="minorHAnsi"/>
        </w:rPr>
        <w:t xml:space="preserve">as we </w:t>
      </w:r>
      <w:r w:rsidRPr="00696DE1">
        <w:rPr>
          <w:rFonts w:cstheme="minorHAnsi"/>
          <w:lang w:val="en-US"/>
        </w:rPr>
        <w:t xml:space="preserve">move towards arriving at a shared language with our families </w:t>
      </w:r>
      <w:r w:rsidR="00983748" w:rsidRPr="00696DE1">
        <w:rPr>
          <w:rFonts w:cstheme="minorHAnsi"/>
          <w:lang w:val="en-US"/>
        </w:rPr>
        <w:t>which</w:t>
      </w:r>
      <w:r w:rsidRPr="00696DE1">
        <w:rPr>
          <w:rFonts w:cstheme="minorHAnsi"/>
          <w:lang w:val="en-US"/>
        </w:rPr>
        <w:t xml:space="preserve"> recognise</w:t>
      </w:r>
      <w:r w:rsidR="00983748" w:rsidRPr="00696DE1">
        <w:rPr>
          <w:rFonts w:cstheme="minorHAnsi"/>
          <w:lang w:val="en-US"/>
        </w:rPr>
        <w:t>s</w:t>
      </w:r>
      <w:r w:rsidRPr="00696DE1">
        <w:rPr>
          <w:rFonts w:cstheme="minorHAnsi"/>
          <w:lang w:val="en-US"/>
        </w:rPr>
        <w:t xml:space="preserve"> their experience</w:t>
      </w:r>
      <w:r w:rsidR="00983748" w:rsidRPr="00696DE1">
        <w:rPr>
          <w:rFonts w:cstheme="minorHAnsi"/>
          <w:lang w:val="en-US"/>
        </w:rPr>
        <w:t xml:space="preserve">. </w:t>
      </w:r>
      <w:r w:rsidRPr="00696DE1">
        <w:rPr>
          <w:rFonts w:cstheme="minorHAnsi"/>
          <w:lang w:val="en-US"/>
        </w:rPr>
        <w:t xml:space="preserve"> Achieving a shared language, in which we are comfortable and fluent, </w:t>
      </w:r>
      <w:r w:rsidR="00696DE1">
        <w:rPr>
          <w:rFonts w:cstheme="minorHAnsi"/>
          <w:lang w:val="en-US"/>
        </w:rPr>
        <w:t>i</w:t>
      </w:r>
      <w:r w:rsidRPr="00696DE1">
        <w:rPr>
          <w:rFonts w:cstheme="minorHAnsi"/>
          <w:lang w:val="en-US"/>
        </w:rPr>
        <w:t>s the first goal.</w:t>
      </w:r>
    </w:p>
    <w:p w14:paraId="2397A863" w14:textId="0C23B52F" w:rsidR="00744DCA" w:rsidRPr="00696DE1" w:rsidRDefault="00744DCA">
      <w:pPr>
        <w:rPr>
          <w:rFonts w:cstheme="minorHAnsi"/>
          <w:lang w:val="en-US"/>
        </w:rPr>
      </w:pPr>
    </w:p>
    <w:p w14:paraId="50EA9009" w14:textId="02AF5FF7" w:rsidR="00744DCA" w:rsidRDefault="00744DCA">
      <w:pPr>
        <w:rPr>
          <w:lang w:val="en-US"/>
        </w:rPr>
      </w:pPr>
      <w:r w:rsidRPr="00696DE1">
        <w:rPr>
          <w:rFonts w:cstheme="minorHAnsi"/>
          <w:lang w:val="en-US"/>
        </w:rPr>
        <w:t xml:space="preserve">Once a shared language is established, </w:t>
      </w:r>
      <w:r w:rsidR="00696DE1">
        <w:rPr>
          <w:rFonts w:cstheme="minorHAnsi"/>
          <w:lang w:val="en-US"/>
        </w:rPr>
        <w:t>therapists</w:t>
      </w:r>
      <w:r w:rsidRPr="00696DE1">
        <w:rPr>
          <w:rFonts w:cstheme="minorHAnsi"/>
          <w:lang w:val="en-US"/>
        </w:rPr>
        <w:t xml:space="preserve"> want to engage proactively with our families regarding their experience of our service. We want</w:t>
      </w:r>
      <w:r w:rsidRPr="00696DE1">
        <w:rPr>
          <w:lang w:val="en-US"/>
        </w:rPr>
        <w:t xml:space="preserve"> </w:t>
      </w:r>
      <w:r>
        <w:rPr>
          <w:lang w:val="en-US"/>
        </w:rPr>
        <w:t>to learn from th</w:t>
      </w:r>
      <w:r w:rsidR="00983748">
        <w:rPr>
          <w:lang w:val="en-US"/>
        </w:rPr>
        <w:t>eir experience of us as individuals and from th</w:t>
      </w:r>
      <w:r>
        <w:rPr>
          <w:lang w:val="en-US"/>
        </w:rPr>
        <w:t>eir experience of our schools. These enquiries will help us develop our practice and bring us closer to our aspiration to help all the children and families we work with.</w:t>
      </w:r>
    </w:p>
    <w:p w14:paraId="700EF42E" w14:textId="1D014646" w:rsidR="00744DCA" w:rsidRDefault="00744DCA">
      <w:pPr>
        <w:rPr>
          <w:lang w:val="en-US"/>
        </w:rPr>
      </w:pPr>
    </w:p>
    <w:p w14:paraId="54F1AB9A" w14:textId="77777777" w:rsidR="00696DE1" w:rsidRDefault="00696DE1">
      <w:pPr>
        <w:rPr>
          <w:lang w:val="en-US"/>
        </w:rPr>
      </w:pPr>
    </w:p>
    <w:p w14:paraId="72DEFBE5" w14:textId="4C3B2E3C" w:rsidR="00744DCA" w:rsidRPr="00696DE1" w:rsidRDefault="00744DCA">
      <w:pPr>
        <w:rPr>
          <w:b/>
          <w:bCs/>
          <w:sz w:val="28"/>
          <w:szCs w:val="28"/>
          <w:lang w:val="en-US"/>
        </w:rPr>
      </w:pPr>
      <w:r w:rsidRPr="00696DE1">
        <w:rPr>
          <w:b/>
          <w:bCs/>
          <w:sz w:val="28"/>
          <w:szCs w:val="28"/>
          <w:lang w:val="en-US"/>
        </w:rPr>
        <w:t>Initial Proposal</w:t>
      </w:r>
    </w:p>
    <w:p w14:paraId="742C38C6" w14:textId="5F8AFA17" w:rsidR="00744DCA" w:rsidRDefault="00744DCA">
      <w:pPr>
        <w:rPr>
          <w:lang w:val="en-US"/>
        </w:rPr>
      </w:pPr>
    </w:p>
    <w:p w14:paraId="086156B9" w14:textId="544F5617" w:rsidR="00090989" w:rsidRDefault="00090989" w:rsidP="00090989">
      <w:pPr>
        <w:rPr>
          <w:lang w:val="en-US"/>
        </w:rPr>
      </w:pPr>
      <w:r>
        <w:rPr>
          <w:lang w:val="en-US"/>
        </w:rPr>
        <w:t xml:space="preserve">My request is that the Board commission </w:t>
      </w:r>
      <w:r w:rsidR="00744DCA">
        <w:rPr>
          <w:lang w:val="en-US"/>
        </w:rPr>
        <w:t>a work stream on anti-racist practice that runs right through the organisation</w:t>
      </w:r>
      <w:r w:rsidR="00C658FD">
        <w:rPr>
          <w:lang w:val="en-US"/>
        </w:rPr>
        <w:t xml:space="preserve"> for an initial period of 2 years. </w:t>
      </w:r>
    </w:p>
    <w:p w14:paraId="144D074D" w14:textId="6A1DCA3F" w:rsidR="00090989" w:rsidRDefault="00090989" w:rsidP="00090989">
      <w:pPr>
        <w:rPr>
          <w:lang w:val="en-US"/>
        </w:rPr>
      </w:pPr>
    </w:p>
    <w:p w14:paraId="13E4B259" w14:textId="03BB4B42" w:rsidR="00090989" w:rsidRDefault="00090989" w:rsidP="00090989">
      <w:pPr>
        <w:rPr>
          <w:lang w:val="en-US"/>
        </w:rPr>
      </w:pPr>
      <w:r>
        <w:rPr>
          <w:lang w:val="en-US"/>
        </w:rPr>
        <w:t>Elements:</w:t>
      </w:r>
    </w:p>
    <w:p w14:paraId="71A92F6D" w14:textId="1C4D9734" w:rsidR="00744DCA" w:rsidRPr="00696DE1" w:rsidRDefault="00744DCA" w:rsidP="00696DE1">
      <w:pPr>
        <w:pStyle w:val="ListParagraph"/>
        <w:numPr>
          <w:ilvl w:val="0"/>
          <w:numId w:val="4"/>
        </w:numPr>
        <w:rPr>
          <w:lang w:val="en-US"/>
        </w:rPr>
      </w:pPr>
      <w:r w:rsidRPr="00696DE1">
        <w:rPr>
          <w:lang w:val="en-US"/>
        </w:rPr>
        <w:t xml:space="preserve">The </w:t>
      </w:r>
      <w:r w:rsidR="00090989" w:rsidRPr="00696DE1">
        <w:rPr>
          <w:lang w:val="en-US"/>
        </w:rPr>
        <w:t xml:space="preserve">current </w:t>
      </w:r>
      <w:r w:rsidRPr="00696DE1">
        <w:rPr>
          <w:lang w:val="en-US"/>
        </w:rPr>
        <w:t xml:space="preserve">work group </w:t>
      </w:r>
      <w:r w:rsidR="00090989" w:rsidRPr="00696DE1">
        <w:rPr>
          <w:lang w:val="en-US"/>
        </w:rPr>
        <w:t xml:space="preserve">should be </w:t>
      </w:r>
      <w:r w:rsidRPr="00696DE1">
        <w:rPr>
          <w:lang w:val="en-US"/>
        </w:rPr>
        <w:t>supported by a Board member</w:t>
      </w:r>
      <w:r w:rsidR="00090989" w:rsidRPr="00696DE1">
        <w:rPr>
          <w:lang w:val="en-US"/>
        </w:rPr>
        <w:t xml:space="preserve"> and an Exec Member, each of whom</w:t>
      </w:r>
      <w:r w:rsidRPr="00696DE1">
        <w:rPr>
          <w:lang w:val="en-US"/>
        </w:rPr>
        <w:t xml:space="preserve"> has responsibility for holding this lens to conversations and decision making at </w:t>
      </w:r>
      <w:r w:rsidR="00090989" w:rsidRPr="00696DE1">
        <w:rPr>
          <w:lang w:val="en-US"/>
        </w:rPr>
        <w:t>their</w:t>
      </w:r>
      <w:r w:rsidRPr="00696DE1">
        <w:rPr>
          <w:lang w:val="en-US"/>
        </w:rPr>
        <w:t xml:space="preserve"> level. </w:t>
      </w:r>
    </w:p>
    <w:p w14:paraId="4B8E2D4D" w14:textId="286CD371" w:rsidR="00744DCA" w:rsidRDefault="00744DCA">
      <w:pPr>
        <w:rPr>
          <w:lang w:val="en-US"/>
        </w:rPr>
      </w:pPr>
    </w:p>
    <w:p w14:paraId="71F8622D" w14:textId="2D5FB97A" w:rsidR="00744DCA" w:rsidRPr="00696DE1" w:rsidRDefault="00744DCA" w:rsidP="00696DE1">
      <w:pPr>
        <w:pStyle w:val="ListParagraph"/>
        <w:numPr>
          <w:ilvl w:val="0"/>
          <w:numId w:val="4"/>
        </w:numPr>
        <w:rPr>
          <w:lang w:val="en-US"/>
        </w:rPr>
      </w:pPr>
      <w:r w:rsidRPr="00696DE1">
        <w:rPr>
          <w:lang w:val="en-US"/>
        </w:rPr>
        <w:t>We ask Jane to lead on this work</w:t>
      </w:r>
      <w:r w:rsidR="00090989" w:rsidRPr="00696DE1">
        <w:rPr>
          <w:lang w:val="en-US"/>
        </w:rPr>
        <w:t xml:space="preserve"> for TCL</w:t>
      </w:r>
      <w:r w:rsidRPr="00696DE1">
        <w:rPr>
          <w:lang w:val="en-US"/>
        </w:rPr>
        <w:t xml:space="preserve"> and </w:t>
      </w:r>
      <w:r w:rsidR="00C658FD" w:rsidRPr="00696DE1">
        <w:rPr>
          <w:lang w:val="en-US"/>
        </w:rPr>
        <w:t xml:space="preserve">offer to </w:t>
      </w:r>
      <w:r w:rsidRPr="00696DE1">
        <w:rPr>
          <w:lang w:val="en-US"/>
        </w:rPr>
        <w:t>remunerate her. Jane and the work group institute termly seminars on anti-racist practice which all SFW staff and volunteers are invited to attend. We may ask our families to lead or contribute</w:t>
      </w:r>
      <w:r w:rsidR="00C658FD" w:rsidRPr="00696DE1">
        <w:rPr>
          <w:lang w:val="en-US"/>
        </w:rPr>
        <w:t xml:space="preserve"> to these seminars</w:t>
      </w:r>
      <w:r w:rsidRPr="00696DE1">
        <w:rPr>
          <w:lang w:val="en-US"/>
        </w:rPr>
        <w:t xml:space="preserve">. </w:t>
      </w:r>
    </w:p>
    <w:p w14:paraId="0905B1A3" w14:textId="77777777" w:rsidR="00744DCA" w:rsidRDefault="00744DCA">
      <w:pPr>
        <w:rPr>
          <w:lang w:val="en-US"/>
        </w:rPr>
      </w:pPr>
    </w:p>
    <w:p w14:paraId="38A836D6" w14:textId="54869D26" w:rsidR="00C658FD" w:rsidRPr="00696DE1" w:rsidRDefault="00090989" w:rsidP="00696DE1">
      <w:pPr>
        <w:pStyle w:val="ListParagraph"/>
        <w:numPr>
          <w:ilvl w:val="0"/>
          <w:numId w:val="4"/>
        </w:numPr>
        <w:rPr>
          <w:lang w:val="en-US"/>
        </w:rPr>
      </w:pPr>
      <w:r w:rsidRPr="00696DE1">
        <w:rPr>
          <w:lang w:val="en-US"/>
        </w:rPr>
        <w:lastRenderedPageBreak/>
        <w:t>Together, t</w:t>
      </w:r>
      <w:r w:rsidR="00744DCA" w:rsidRPr="00696DE1">
        <w:rPr>
          <w:lang w:val="en-US"/>
        </w:rPr>
        <w:t>he work group explore and develop the areas outlined in Jane’s paper below</w:t>
      </w:r>
      <w:r w:rsidRPr="00696DE1">
        <w:rPr>
          <w:lang w:val="en-US"/>
        </w:rPr>
        <w:t>. A first step would be to identify</w:t>
      </w:r>
      <w:r w:rsidR="00C658FD" w:rsidRPr="00696DE1">
        <w:rPr>
          <w:lang w:val="en-US"/>
        </w:rPr>
        <w:t xml:space="preserve"> a</w:t>
      </w:r>
      <w:r w:rsidRPr="00696DE1">
        <w:rPr>
          <w:lang w:val="en-US"/>
        </w:rPr>
        <w:t xml:space="preserve"> </w:t>
      </w:r>
      <w:r w:rsidR="00C658FD" w:rsidRPr="00696DE1">
        <w:rPr>
          <w:lang w:val="en-US"/>
        </w:rPr>
        <w:t>Work Plan.</w:t>
      </w:r>
    </w:p>
    <w:p w14:paraId="176177AE" w14:textId="77777777" w:rsidR="00C658FD" w:rsidRDefault="00C658FD">
      <w:pPr>
        <w:rPr>
          <w:lang w:val="en-US"/>
        </w:rPr>
      </w:pPr>
    </w:p>
    <w:p w14:paraId="19604107" w14:textId="6F462B59" w:rsidR="00744DCA" w:rsidRPr="00696DE1" w:rsidRDefault="00C658FD" w:rsidP="00696DE1">
      <w:pPr>
        <w:pStyle w:val="ListParagraph"/>
        <w:numPr>
          <w:ilvl w:val="0"/>
          <w:numId w:val="4"/>
        </w:numPr>
        <w:rPr>
          <w:lang w:val="en-US"/>
        </w:rPr>
      </w:pPr>
      <w:r w:rsidRPr="00696DE1">
        <w:rPr>
          <w:lang w:val="en-US"/>
        </w:rPr>
        <w:t>T</w:t>
      </w:r>
      <w:r w:rsidR="00744DCA" w:rsidRPr="00696DE1">
        <w:rPr>
          <w:lang w:val="en-US"/>
        </w:rPr>
        <w:t>he NED member report</w:t>
      </w:r>
      <w:r w:rsidRPr="00696DE1">
        <w:rPr>
          <w:lang w:val="en-US"/>
        </w:rPr>
        <w:t>s on the work, providing</w:t>
      </w:r>
      <w:r w:rsidR="00744DCA" w:rsidRPr="00696DE1">
        <w:rPr>
          <w:lang w:val="en-US"/>
        </w:rPr>
        <w:t xml:space="preserve"> quarterly updates to Board meeting.</w:t>
      </w:r>
    </w:p>
    <w:p w14:paraId="7586B5B3" w14:textId="77777777" w:rsidR="00744DCA" w:rsidRDefault="00744DCA">
      <w:pPr>
        <w:rPr>
          <w:lang w:val="en-US"/>
        </w:rPr>
      </w:pPr>
    </w:p>
    <w:p w14:paraId="27588C5A" w14:textId="77777777" w:rsidR="00744DCA" w:rsidRDefault="00744DCA">
      <w:pPr>
        <w:rPr>
          <w:lang w:val="en-US"/>
        </w:rPr>
      </w:pPr>
    </w:p>
    <w:p w14:paraId="4BB906B5" w14:textId="370F347A" w:rsidR="00744DCA" w:rsidRDefault="00744DCA">
      <w:pPr>
        <w:rPr>
          <w:lang w:val="en-US"/>
        </w:rPr>
      </w:pPr>
      <w:r>
        <w:rPr>
          <w:lang w:val="en-US"/>
        </w:rPr>
        <w:t xml:space="preserve">We have the opportunity, energy and expertise to deepen and improve our clinical practice and to build on our inclusive ethos and reputation. Just as in Family Group, we’re taking a complex issue and turning it into a target to enable positive change. </w:t>
      </w:r>
    </w:p>
    <w:p w14:paraId="71EAC603" w14:textId="79810D8B" w:rsidR="00744DCA" w:rsidRDefault="00744DCA">
      <w:pPr>
        <w:rPr>
          <w:lang w:val="en-US"/>
        </w:rPr>
      </w:pPr>
    </w:p>
    <w:p w14:paraId="66F1762B" w14:textId="77777777" w:rsidR="00696DE1" w:rsidRDefault="00696DE1">
      <w:pPr>
        <w:rPr>
          <w:lang w:val="en-US"/>
        </w:rPr>
      </w:pPr>
    </w:p>
    <w:p w14:paraId="6E902068" w14:textId="09CF4302" w:rsidR="00744DCA" w:rsidRDefault="00744DCA" w:rsidP="00DF684B">
      <w:pPr>
        <w:ind w:left="5760" w:firstLine="720"/>
        <w:rPr>
          <w:lang w:val="en-US"/>
        </w:rPr>
      </w:pPr>
      <w:r>
        <w:rPr>
          <w:lang w:val="en-US"/>
        </w:rPr>
        <w:t xml:space="preserve">Mark Griffiths </w:t>
      </w:r>
      <w:r w:rsidR="00C658FD">
        <w:rPr>
          <w:lang w:val="en-US"/>
        </w:rPr>
        <w:t>13</w:t>
      </w:r>
      <w:r>
        <w:rPr>
          <w:lang w:val="en-US"/>
        </w:rPr>
        <w:t>/0</w:t>
      </w:r>
      <w:r w:rsidR="00C658FD">
        <w:rPr>
          <w:lang w:val="en-US"/>
        </w:rPr>
        <w:t>3</w:t>
      </w:r>
      <w:r>
        <w:rPr>
          <w:lang w:val="en-US"/>
        </w:rPr>
        <w:t>/21</w:t>
      </w:r>
    </w:p>
    <w:p w14:paraId="46319C43" w14:textId="77777777" w:rsidR="00744DCA" w:rsidRDefault="00744DCA">
      <w:pPr>
        <w:rPr>
          <w:lang w:val="en-US"/>
        </w:rPr>
      </w:pPr>
    </w:p>
    <w:p w14:paraId="0B96041C" w14:textId="15285DC6" w:rsidR="00744DCA" w:rsidRDefault="00744DCA"/>
    <w:p w14:paraId="48A21FDD" w14:textId="0EAD3E33" w:rsidR="00744DCA" w:rsidRDefault="00744DCA"/>
    <w:p w14:paraId="2737E6FF" w14:textId="32016187" w:rsidR="00744DCA" w:rsidRDefault="00744DCA"/>
    <w:p w14:paraId="7A073FF9" w14:textId="032E1BB0" w:rsidR="00744DCA" w:rsidRDefault="00744DCA"/>
    <w:p w14:paraId="1AE8D587" w14:textId="7154646C" w:rsidR="00744DCA" w:rsidRDefault="00744DCA"/>
    <w:p w14:paraId="4D9D85E9" w14:textId="2F270D18" w:rsidR="00744DCA" w:rsidRDefault="00744DCA"/>
    <w:p w14:paraId="2870D00F" w14:textId="57DF4DCE" w:rsidR="00744DCA" w:rsidRDefault="00744DCA" w:rsidP="00744DCA"/>
    <w:p w14:paraId="7E4371C7" w14:textId="7C70DB25" w:rsidR="00744DCA" w:rsidRDefault="00744DCA" w:rsidP="00744DCA"/>
    <w:p w14:paraId="38593B8A" w14:textId="524DF1F3" w:rsidR="00744DCA" w:rsidRDefault="00744DCA"/>
    <w:p w14:paraId="660ECCBB" w14:textId="661AD70A" w:rsidR="00744DCA" w:rsidRPr="00744DCA" w:rsidRDefault="00744DCA" w:rsidP="00744DCA">
      <w:pPr>
        <w:jc w:val="center"/>
        <w:rPr>
          <w:rFonts w:cstheme="minorHAnsi"/>
          <w:b/>
          <w:bCs/>
          <w:sz w:val="28"/>
          <w:szCs w:val="28"/>
          <w:u w:val="single"/>
        </w:rPr>
      </w:pPr>
      <w:r w:rsidRPr="00744DCA">
        <w:rPr>
          <w:rFonts w:cstheme="minorHAnsi"/>
          <w:b/>
          <w:bCs/>
          <w:sz w:val="28"/>
          <w:szCs w:val="28"/>
          <w:u w:val="single"/>
        </w:rPr>
        <w:t>The School &amp; Family Works</w:t>
      </w:r>
    </w:p>
    <w:p w14:paraId="60D11326" w14:textId="744BF39E" w:rsidR="00744DCA" w:rsidRPr="00744DCA" w:rsidRDefault="00744DCA" w:rsidP="00744DCA">
      <w:pPr>
        <w:jc w:val="center"/>
        <w:rPr>
          <w:rFonts w:cstheme="minorHAnsi"/>
          <w:b/>
          <w:bCs/>
          <w:sz w:val="28"/>
          <w:szCs w:val="28"/>
          <w:u w:val="single"/>
        </w:rPr>
      </w:pPr>
      <w:proofErr w:type="spellStart"/>
      <w:r w:rsidRPr="00744DCA">
        <w:rPr>
          <w:rFonts w:cstheme="minorHAnsi"/>
          <w:b/>
          <w:bCs/>
          <w:sz w:val="28"/>
          <w:szCs w:val="28"/>
          <w:u w:val="single"/>
        </w:rPr>
        <w:t>Anti Racism</w:t>
      </w:r>
      <w:proofErr w:type="spellEnd"/>
      <w:r w:rsidRPr="00744DCA">
        <w:rPr>
          <w:rFonts w:cstheme="minorHAnsi"/>
          <w:b/>
          <w:bCs/>
          <w:sz w:val="28"/>
          <w:szCs w:val="28"/>
          <w:u w:val="single"/>
        </w:rPr>
        <w:t xml:space="preserve"> work group Ideas</w:t>
      </w:r>
    </w:p>
    <w:p w14:paraId="137E99E7" w14:textId="5B271835" w:rsidR="00744DCA" w:rsidRPr="00696DE1" w:rsidRDefault="00696DE1" w:rsidP="00744DCA">
      <w:pPr>
        <w:rPr>
          <w:rFonts w:cstheme="minorHAnsi"/>
          <w:b/>
          <w:bCs/>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696DE1">
        <w:rPr>
          <w:rFonts w:cstheme="minorHAnsi"/>
          <w:b/>
          <w:bCs/>
        </w:rPr>
        <w:t>Jane Brinson Feb 202</w:t>
      </w:r>
      <w:r>
        <w:rPr>
          <w:rFonts w:cstheme="minorHAnsi"/>
          <w:b/>
          <w:bCs/>
        </w:rPr>
        <w:t>1</w:t>
      </w:r>
    </w:p>
    <w:p w14:paraId="5F943118" w14:textId="77777777" w:rsidR="00696DE1" w:rsidRDefault="00696DE1" w:rsidP="00744DCA">
      <w:pPr>
        <w:rPr>
          <w:rFonts w:cstheme="minorHAnsi"/>
          <w:b/>
          <w:bCs/>
        </w:rPr>
      </w:pPr>
    </w:p>
    <w:p w14:paraId="4FD88440" w14:textId="05D88C8A" w:rsidR="00744DCA" w:rsidRPr="00744DCA" w:rsidRDefault="00744DCA" w:rsidP="00744DCA">
      <w:pPr>
        <w:rPr>
          <w:rFonts w:cstheme="minorHAnsi"/>
          <w:b/>
          <w:bCs/>
        </w:rPr>
      </w:pPr>
      <w:r w:rsidRPr="00744DCA">
        <w:rPr>
          <w:rFonts w:cstheme="minorHAnsi"/>
          <w:b/>
          <w:bCs/>
        </w:rPr>
        <w:t>Proposed areas for development/research/action/training:</w:t>
      </w:r>
    </w:p>
    <w:p w14:paraId="40567739" w14:textId="77777777" w:rsidR="00744DCA" w:rsidRPr="00C018FF" w:rsidRDefault="00744DCA" w:rsidP="00744DCA">
      <w:pPr>
        <w:rPr>
          <w:rFonts w:cstheme="minorHAnsi"/>
        </w:rPr>
      </w:pPr>
    </w:p>
    <w:p w14:paraId="502895BB" w14:textId="77777777" w:rsidR="00744DCA" w:rsidRDefault="00744DCA" w:rsidP="00744DCA">
      <w:pPr>
        <w:rPr>
          <w:rFonts w:cstheme="minorHAnsi"/>
        </w:rPr>
      </w:pPr>
      <w:r w:rsidRPr="00C018FF">
        <w:rPr>
          <w:rFonts w:cstheme="minorHAnsi"/>
          <w:noProof/>
        </w:rPr>
        <w:drawing>
          <wp:inline distT="0" distB="0" distL="0" distR="0" wp14:anchorId="3DA4AD59" wp14:editId="719B1036">
            <wp:extent cx="5486400" cy="32004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40050079" w14:textId="7AE2EDCF" w:rsidR="00744DCA" w:rsidRDefault="00744DCA" w:rsidP="00744DCA">
      <w:pPr>
        <w:rPr>
          <w:rFonts w:cstheme="minorHAnsi"/>
        </w:rPr>
      </w:pPr>
    </w:p>
    <w:p w14:paraId="6ECA158F" w14:textId="59A9F66D" w:rsidR="00744DCA" w:rsidRDefault="00744DCA" w:rsidP="00744DCA">
      <w:pPr>
        <w:rPr>
          <w:rFonts w:cstheme="minorHAnsi"/>
        </w:rPr>
      </w:pPr>
    </w:p>
    <w:p w14:paraId="685F8797" w14:textId="77777777" w:rsidR="00744DCA" w:rsidRDefault="00744DCA" w:rsidP="00744DCA">
      <w:pPr>
        <w:rPr>
          <w:rFonts w:cstheme="minorHAnsi"/>
        </w:rPr>
      </w:pPr>
    </w:p>
    <w:p w14:paraId="1AEFFE1F" w14:textId="078C7216" w:rsidR="00744DCA" w:rsidRDefault="00744DCA" w:rsidP="00744DCA">
      <w:pPr>
        <w:pStyle w:val="ListParagraph"/>
        <w:numPr>
          <w:ilvl w:val="0"/>
          <w:numId w:val="3"/>
        </w:numPr>
        <w:rPr>
          <w:rFonts w:cstheme="minorHAnsi"/>
          <w:color w:val="0070C0"/>
          <w:sz w:val="28"/>
          <w:szCs w:val="28"/>
        </w:rPr>
      </w:pPr>
      <w:r>
        <w:rPr>
          <w:rFonts w:cstheme="minorHAnsi"/>
          <w:b/>
          <w:bCs/>
          <w:color w:val="0070C0"/>
          <w:sz w:val="28"/>
          <w:szCs w:val="28"/>
        </w:rPr>
        <w:t xml:space="preserve">The </w:t>
      </w:r>
      <w:r w:rsidRPr="00CC4F61">
        <w:rPr>
          <w:rFonts w:cstheme="minorHAnsi"/>
          <w:b/>
          <w:bCs/>
          <w:color w:val="0070C0"/>
          <w:sz w:val="28"/>
          <w:szCs w:val="28"/>
        </w:rPr>
        <w:t xml:space="preserve">School </w:t>
      </w:r>
      <w:r>
        <w:rPr>
          <w:rFonts w:cstheme="minorHAnsi"/>
          <w:b/>
          <w:bCs/>
          <w:color w:val="0070C0"/>
          <w:sz w:val="28"/>
          <w:szCs w:val="28"/>
        </w:rPr>
        <w:t xml:space="preserve">&amp; </w:t>
      </w:r>
      <w:r w:rsidRPr="00CC4F61">
        <w:rPr>
          <w:rFonts w:cstheme="minorHAnsi"/>
          <w:b/>
          <w:bCs/>
          <w:color w:val="0070C0"/>
          <w:sz w:val="28"/>
          <w:szCs w:val="28"/>
        </w:rPr>
        <w:t>Family works:</w:t>
      </w:r>
      <w:r w:rsidRPr="00CC4F61">
        <w:rPr>
          <w:rFonts w:cstheme="minorHAnsi"/>
          <w:color w:val="0070C0"/>
          <w:sz w:val="28"/>
          <w:szCs w:val="28"/>
        </w:rPr>
        <w:t xml:space="preserve"> how we support Family Group children and families to achieve positive life outcomes in the face of longstanding structural disadvantage, discrimination and inequality</w:t>
      </w:r>
    </w:p>
    <w:p w14:paraId="03F4AEC7" w14:textId="77777777" w:rsidR="00744DCA" w:rsidRDefault="00744DCA" w:rsidP="00744DCA">
      <w:pPr>
        <w:pStyle w:val="ListParagraph"/>
        <w:numPr>
          <w:ilvl w:val="1"/>
          <w:numId w:val="3"/>
        </w:numPr>
        <w:rPr>
          <w:rFonts w:cstheme="minorHAnsi"/>
          <w:color w:val="0070C0"/>
          <w:sz w:val="28"/>
          <w:szCs w:val="28"/>
        </w:rPr>
      </w:pPr>
      <w:r>
        <w:rPr>
          <w:rFonts w:cstheme="minorHAnsi"/>
          <w:b/>
          <w:bCs/>
          <w:color w:val="0070C0"/>
          <w:sz w:val="28"/>
          <w:szCs w:val="28"/>
        </w:rPr>
        <w:t>Part 1 –</w:t>
      </w:r>
      <w:r>
        <w:rPr>
          <w:rFonts w:cstheme="minorHAnsi"/>
          <w:color w:val="0070C0"/>
          <w:sz w:val="28"/>
          <w:szCs w:val="28"/>
        </w:rPr>
        <w:t xml:space="preserve"> Literature Review</w:t>
      </w:r>
    </w:p>
    <w:p w14:paraId="5CE1AEA8" w14:textId="77777777" w:rsidR="00744DCA" w:rsidRDefault="00744DCA" w:rsidP="00744DCA">
      <w:pPr>
        <w:pStyle w:val="ListParagraph"/>
        <w:numPr>
          <w:ilvl w:val="1"/>
          <w:numId w:val="3"/>
        </w:numPr>
        <w:rPr>
          <w:rFonts w:cstheme="minorHAnsi"/>
          <w:color w:val="0070C0"/>
          <w:sz w:val="28"/>
          <w:szCs w:val="28"/>
        </w:rPr>
      </w:pPr>
      <w:r>
        <w:rPr>
          <w:rFonts w:cstheme="minorHAnsi"/>
          <w:b/>
          <w:bCs/>
          <w:color w:val="0070C0"/>
          <w:sz w:val="28"/>
          <w:szCs w:val="28"/>
        </w:rPr>
        <w:t>Part 2 –</w:t>
      </w:r>
      <w:r>
        <w:rPr>
          <w:rFonts w:cstheme="minorHAnsi"/>
          <w:color w:val="0070C0"/>
          <w:sz w:val="28"/>
          <w:szCs w:val="28"/>
        </w:rPr>
        <w:t xml:space="preserve"> Review of past and current practices at SFW</w:t>
      </w:r>
    </w:p>
    <w:p w14:paraId="58F63CDE" w14:textId="33E19D73" w:rsidR="00744DCA" w:rsidRDefault="00744DCA" w:rsidP="00744DCA">
      <w:pPr>
        <w:pStyle w:val="ListParagraph"/>
        <w:numPr>
          <w:ilvl w:val="1"/>
          <w:numId w:val="3"/>
        </w:numPr>
        <w:rPr>
          <w:rFonts w:cstheme="minorHAnsi"/>
          <w:color w:val="0070C0"/>
          <w:sz w:val="28"/>
          <w:szCs w:val="28"/>
        </w:rPr>
      </w:pPr>
      <w:r>
        <w:rPr>
          <w:rFonts w:cstheme="minorHAnsi"/>
          <w:b/>
          <w:bCs/>
          <w:color w:val="0070C0"/>
          <w:sz w:val="28"/>
          <w:szCs w:val="28"/>
        </w:rPr>
        <w:t>Part 3 –</w:t>
      </w:r>
      <w:r>
        <w:rPr>
          <w:rFonts w:cstheme="minorHAnsi"/>
          <w:color w:val="0070C0"/>
          <w:sz w:val="28"/>
          <w:szCs w:val="28"/>
        </w:rPr>
        <w:t xml:space="preserve"> Plan of action </w:t>
      </w:r>
    </w:p>
    <w:p w14:paraId="71620656" w14:textId="77777777" w:rsidR="00744DCA" w:rsidRPr="00CC4F61" w:rsidRDefault="00744DCA" w:rsidP="00744DCA">
      <w:pPr>
        <w:pStyle w:val="ListParagraph"/>
        <w:ind w:left="1440"/>
        <w:rPr>
          <w:rFonts w:cstheme="minorHAnsi"/>
          <w:color w:val="0070C0"/>
          <w:sz w:val="28"/>
          <w:szCs w:val="28"/>
        </w:rPr>
      </w:pPr>
    </w:p>
    <w:p w14:paraId="798A08AE" w14:textId="589A0EF8" w:rsidR="00744DCA" w:rsidRPr="00744DCA" w:rsidRDefault="00744DCA" w:rsidP="00744DCA">
      <w:pPr>
        <w:pStyle w:val="ListParagraph"/>
        <w:numPr>
          <w:ilvl w:val="0"/>
          <w:numId w:val="3"/>
        </w:numPr>
        <w:rPr>
          <w:rFonts w:cstheme="minorHAnsi"/>
          <w:color w:val="0070C0"/>
          <w:sz w:val="28"/>
          <w:szCs w:val="28"/>
        </w:rPr>
      </w:pPr>
      <w:r>
        <w:rPr>
          <w:rFonts w:cstheme="minorHAnsi"/>
          <w:b/>
          <w:bCs/>
          <w:color w:val="0070C0"/>
          <w:sz w:val="28"/>
          <w:szCs w:val="28"/>
        </w:rPr>
        <w:t xml:space="preserve">The </w:t>
      </w:r>
      <w:r w:rsidRPr="00CC4F61">
        <w:rPr>
          <w:rFonts w:cstheme="minorHAnsi"/>
          <w:b/>
          <w:bCs/>
          <w:color w:val="0070C0"/>
          <w:sz w:val="28"/>
          <w:szCs w:val="28"/>
        </w:rPr>
        <w:t xml:space="preserve">School </w:t>
      </w:r>
      <w:r>
        <w:rPr>
          <w:rFonts w:cstheme="minorHAnsi"/>
          <w:b/>
          <w:bCs/>
          <w:color w:val="0070C0"/>
          <w:sz w:val="28"/>
          <w:szCs w:val="28"/>
        </w:rPr>
        <w:t xml:space="preserve">&amp; </w:t>
      </w:r>
      <w:r w:rsidRPr="00CC4F61">
        <w:rPr>
          <w:rFonts w:cstheme="minorHAnsi"/>
          <w:b/>
          <w:bCs/>
          <w:color w:val="0070C0"/>
          <w:sz w:val="28"/>
          <w:szCs w:val="28"/>
        </w:rPr>
        <w:t>Family Works as an employer</w:t>
      </w:r>
      <w:r w:rsidRPr="00CC4F61">
        <w:rPr>
          <w:rFonts w:cstheme="minorHAnsi"/>
          <w:color w:val="0070C0"/>
          <w:sz w:val="28"/>
          <w:szCs w:val="28"/>
        </w:rPr>
        <w:t xml:space="preserve">: how we recruit, manage and develop the team </w:t>
      </w:r>
      <w:r w:rsidRPr="00CC4F61">
        <w:rPr>
          <w:rFonts w:cstheme="minorHAnsi"/>
          <w:color w:val="0070C0"/>
          <w:sz w:val="28"/>
          <w:szCs w:val="28"/>
          <w:shd w:val="clear" w:color="auto" w:fill="FFFFFF"/>
        </w:rPr>
        <w:t>to ensure equality of opportunity in the workplace</w:t>
      </w:r>
    </w:p>
    <w:p w14:paraId="293D3881" w14:textId="77777777" w:rsidR="00744DCA" w:rsidRPr="00CC4F61" w:rsidRDefault="00744DCA" w:rsidP="00744DCA">
      <w:pPr>
        <w:pStyle w:val="ListParagraph"/>
        <w:rPr>
          <w:rFonts w:cstheme="minorHAnsi"/>
          <w:color w:val="0070C0"/>
          <w:sz w:val="28"/>
          <w:szCs w:val="28"/>
        </w:rPr>
      </w:pPr>
    </w:p>
    <w:p w14:paraId="3F7BFAF7" w14:textId="70283C5A" w:rsidR="00744DCA" w:rsidRPr="00E2012C" w:rsidRDefault="00744DCA" w:rsidP="00744DCA">
      <w:pPr>
        <w:pStyle w:val="ListParagraph"/>
        <w:numPr>
          <w:ilvl w:val="0"/>
          <w:numId w:val="3"/>
        </w:numPr>
        <w:rPr>
          <w:rFonts w:cstheme="minorHAnsi"/>
          <w:sz w:val="24"/>
          <w:szCs w:val="24"/>
        </w:rPr>
      </w:pPr>
      <w:r>
        <w:rPr>
          <w:rFonts w:cstheme="minorHAnsi"/>
          <w:b/>
          <w:bCs/>
          <w:color w:val="0070C0"/>
          <w:sz w:val="28"/>
          <w:szCs w:val="28"/>
        </w:rPr>
        <w:t xml:space="preserve">The </w:t>
      </w:r>
      <w:r w:rsidRPr="00CC4F61">
        <w:rPr>
          <w:rFonts w:cstheme="minorHAnsi"/>
          <w:b/>
          <w:bCs/>
          <w:color w:val="0070C0"/>
          <w:sz w:val="28"/>
          <w:szCs w:val="28"/>
        </w:rPr>
        <w:t xml:space="preserve">School </w:t>
      </w:r>
      <w:r>
        <w:rPr>
          <w:rFonts w:cstheme="minorHAnsi"/>
          <w:b/>
          <w:bCs/>
          <w:color w:val="0070C0"/>
          <w:sz w:val="28"/>
          <w:szCs w:val="28"/>
        </w:rPr>
        <w:t xml:space="preserve">&amp; </w:t>
      </w:r>
      <w:r w:rsidRPr="00CC4F61">
        <w:rPr>
          <w:rFonts w:cstheme="minorHAnsi"/>
          <w:b/>
          <w:bCs/>
          <w:color w:val="0070C0"/>
          <w:sz w:val="28"/>
          <w:szCs w:val="28"/>
        </w:rPr>
        <w:t xml:space="preserve">Family works therapists: </w:t>
      </w:r>
      <w:r w:rsidRPr="00CC4F61">
        <w:rPr>
          <w:rFonts w:cstheme="minorHAnsi"/>
          <w:color w:val="0070C0"/>
          <w:sz w:val="28"/>
          <w:szCs w:val="28"/>
        </w:rPr>
        <w:t>how we train, support and hold our therapists accountable for practicing in an anti-racist, inclusive way</w:t>
      </w:r>
      <w:r w:rsidRPr="00E2012C">
        <w:rPr>
          <w:rFonts w:cstheme="minorHAnsi"/>
          <w:sz w:val="24"/>
          <w:szCs w:val="24"/>
        </w:rPr>
        <w:br w:type="page"/>
      </w:r>
    </w:p>
    <w:p w14:paraId="1257A409" w14:textId="7BCFD3A0" w:rsidR="00744DCA" w:rsidRPr="00CC4F61" w:rsidRDefault="00744DCA" w:rsidP="00744DCA">
      <w:pPr>
        <w:rPr>
          <w:rFonts w:cstheme="minorHAnsi"/>
          <w:color w:val="0070C0"/>
          <w:sz w:val="28"/>
          <w:szCs w:val="28"/>
        </w:rPr>
      </w:pPr>
      <w:r>
        <w:rPr>
          <w:rFonts w:cstheme="minorHAnsi"/>
          <w:b/>
          <w:bCs/>
          <w:color w:val="0070C0"/>
          <w:sz w:val="28"/>
          <w:szCs w:val="28"/>
        </w:rPr>
        <w:lastRenderedPageBreak/>
        <w:t xml:space="preserve">The </w:t>
      </w:r>
      <w:r w:rsidRPr="00CC4F61">
        <w:rPr>
          <w:rFonts w:cstheme="minorHAnsi"/>
          <w:b/>
          <w:bCs/>
          <w:color w:val="0070C0"/>
          <w:sz w:val="28"/>
          <w:szCs w:val="28"/>
        </w:rPr>
        <w:t xml:space="preserve">School </w:t>
      </w:r>
      <w:r>
        <w:rPr>
          <w:rFonts w:cstheme="minorHAnsi"/>
          <w:b/>
          <w:bCs/>
          <w:color w:val="0070C0"/>
          <w:sz w:val="28"/>
          <w:szCs w:val="28"/>
        </w:rPr>
        <w:t>&amp;</w:t>
      </w:r>
      <w:r w:rsidRPr="00CC4F61">
        <w:rPr>
          <w:rFonts w:cstheme="minorHAnsi"/>
          <w:b/>
          <w:bCs/>
          <w:color w:val="0070C0"/>
          <w:sz w:val="28"/>
          <w:szCs w:val="28"/>
        </w:rPr>
        <w:t xml:space="preserve"> Family </w:t>
      </w:r>
      <w:r>
        <w:rPr>
          <w:rFonts w:cstheme="minorHAnsi"/>
          <w:b/>
          <w:bCs/>
          <w:color w:val="0070C0"/>
          <w:sz w:val="28"/>
          <w:szCs w:val="28"/>
        </w:rPr>
        <w:t>W</w:t>
      </w:r>
      <w:r w:rsidRPr="00CC4F61">
        <w:rPr>
          <w:rFonts w:cstheme="minorHAnsi"/>
          <w:b/>
          <w:bCs/>
          <w:color w:val="0070C0"/>
          <w:sz w:val="28"/>
          <w:szCs w:val="28"/>
        </w:rPr>
        <w:t>orks:</w:t>
      </w:r>
      <w:r w:rsidRPr="00CC4F61">
        <w:rPr>
          <w:rFonts w:cstheme="minorHAnsi"/>
          <w:color w:val="0070C0"/>
          <w:sz w:val="28"/>
          <w:szCs w:val="28"/>
        </w:rPr>
        <w:t xml:space="preserve"> how we support Family Group children and families to achieve positive life outcomes in the face of longstanding structural disadvantage, discrimination and inequality</w:t>
      </w:r>
    </w:p>
    <w:p w14:paraId="177D1FEB" w14:textId="77777777" w:rsidR="00744DCA" w:rsidRPr="00744DCA" w:rsidRDefault="00744DCA" w:rsidP="00744DCA">
      <w:pPr>
        <w:rPr>
          <w:rFonts w:cstheme="minorHAnsi"/>
          <w:b/>
          <w:bCs/>
          <w:sz w:val="10"/>
          <w:szCs w:val="10"/>
        </w:rPr>
      </w:pPr>
    </w:p>
    <w:p w14:paraId="473C99A1" w14:textId="2CAD82BC" w:rsidR="00744DCA" w:rsidRPr="001B1323" w:rsidRDefault="00744DCA" w:rsidP="00744DCA">
      <w:pPr>
        <w:rPr>
          <w:rFonts w:cstheme="minorHAnsi"/>
          <w:b/>
          <w:bCs/>
        </w:rPr>
      </w:pPr>
      <w:r w:rsidRPr="001B1323">
        <w:rPr>
          <w:rFonts w:cstheme="minorHAnsi"/>
          <w:b/>
          <w:bCs/>
        </w:rPr>
        <w:t>Part 1:</w:t>
      </w:r>
      <w:r>
        <w:rPr>
          <w:rFonts w:cstheme="minorHAnsi"/>
          <w:b/>
          <w:bCs/>
        </w:rPr>
        <w:t xml:space="preserve"> Literature review</w:t>
      </w:r>
    </w:p>
    <w:p w14:paraId="7ADE7D57" w14:textId="77777777" w:rsidR="00744DCA" w:rsidRPr="00C018FF" w:rsidRDefault="00744DCA" w:rsidP="00744DCA">
      <w:pPr>
        <w:rPr>
          <w:rFonts w:cstheme="minorHAnsi"/>
        </w:rPr>
      </w:pPr>
      <w:r>
        <w:rPr>
          <w:rFonts w:cstheme="minorHAnsi"/>
        </w:rPr>
        <w:t>Undertake</w:t>
      </w:r>
      <w:r w:rsidRPr="00C018FF">
        <w:rPr>
          <w:rFonts w:cstheme="minorHAnsi"/>
        </w:rPr>
        <w:t xml:space="preserve"> a piece of research to be conducted exploring the current research, policy and good practice regarding how the lives of the children and families we support are impacted by racism, structural inequality and discrimination. This would investigate areas including access to health services, mental health outcomes and educational achievement. </w:t>
      </w:r>
    </w:p>
    <w:p w14:paraId="447B7A3A" w14:textId="6A3F2508" w:rsidR="00744DCA" w:rsidRPr="00C018FF" w:rsidRDefault="00744DCA" w:rsidP="00744DCA">
      <w:pPr>
        <w:rPr>
          <w:rFonts w:cstheme="minorHAnsi"/>
        </w:rPr>
      </w:pPr>
      <w:r w:rsidRPr="001B1323">
        <w:rPr>
          <w:rFonts w:eastAsia="Times New Roman" w:cstheme="minorHAnsi"/>
          <w:noProof/>
          <w:kern w:val="36"/>
          <w:lang w:eastAsia="en-GB"/>
        </w:rPr>
        <mc:AlternateContent>
          <mc:Choice Requires="wps">
            <w:drawing>
              <wp:anchor distT="45720" distB="45720" distL="114300" distR="114300" simplePos="0" relativeHeight="251660288" behindDoc="0" locked="0" layoutInCell="1" allowOverlap="1" wp14:anchorId="621453F2" wp14:editId="0E10E43B">
                <wp:simplePos x="0" y="0"/>
                <wp:positionH relativeFrom="margin">
                  <wp:posOffset>-8890</wp:posOffset>
                </wp:positionH>
                <wp:positionV relativeFrom="paragraph">
                  <wp:posOffset>5212700</wp:posOffset>
                </wp:positionV>
                <wp:extent cx="6002655" cy="1534160"/>
                <wp:effectExtent l="0" t="0" r="17145" b="279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655" cy="1534160"/>
                        </a:xfrm>
                        <a:prstGeom prst="rect">
                          <a:avLst/>
                        </a:prstGeom>
                        <a:solidFill>
                          <a:schemeClr val="accent1">
                            <a:lumMod val="20000"/>
                            <a:lumOff val="80000"/>
                          </a:schemeClr>
                        </a:solidFill>
                        <a:ln w="9525">
                          <a:solidFill>
                            <a:srgbClr val="000000"/>
                          </a:solidFill>
                          <a:miter lim="800000"/>
                          <a:headEnd/>
                          <a:tailEnd/>
                        </a:ln>
                      </wps:spPr>
                      <wps:txbx>
                        <w:txbxContent>
                          <w:p w14:paraId="68E06A54" w14:textId="77777777" w:rsidR="00744DCA" w:rsidRDefault="00744DCA" w:rsidP="00744DCA">
                            <w:pPr>
                              <w:rPr>
                                <w:rFonts w:eastAsia="Times New Roman" w:cstheme="minorHAnsi"/>
                                <w:lang w:eastAsia="en-GB"/>
                              </w:rPr>
                            </w:pPr>
                            <w:r w:rsidRPr="006C68EA">
                              <w:rPr>
                                <w:rFonts w:eastAsia="Times New Roman" w:cstheme="minorHAnsi"/>
                                <w:kern w:val="36"/>
                                <w:lang w:eastAsia="en-GB"/>
                              </w:rPr>
                              <w:t>Black women in the UK four times more likely to die in pregnancy or childbirth</w:t>
                            </w:r>
                            <w:r w:rsidRPr="00C018FF">
                              <w:rPr>
                                <w:rFonts w:eastAsia="Times New Roman" w:cstheme="minorHAnsi"/>
                                <w:kern w:val="36"/>
                                <w:lang w:eastAsia="en-GB"/>
                              </w:rPr>
                              <w:t xml:space="preserve">, The Guardian, </w:t>
                            </w:r>
                            <w:hyperlink r:id="rId12" w:history="1">
                              <w:r w:rsidRPr="006C68EA">
                                <w:rPr>
                                  <w:rFonts w:eastAsia="Times New Roman" w:cstheme="minorHAnsi"/>
                                  <w:bdr w:val="none" w:sz="0" w:space="0" w:color="auto" w:frame="1"/>
                                  <w:lang w:eastAsia="en-GB"/>
                                </w:rPr>
                                <w:t>Hannah Summers</w:t>
                              </w:r>
                            </w:hyperlink>
                            <w:r w:rsidRPr="00C018FF">
                              <w:rPr>
                                <w:rFonts w:eastAsia="Times New Roman" w:cstheme="minorHAnsi"/>
                                <w:i/>
                                <w:iCs/>
                                <w:lang w:eastAsia="en-GB"/>
                              </w:rPr>
                              <w:t xml:space="preserve">, </w:t>
                            </w:r>
                            <w:r w:rsidRPr="006C68EA">
                              <w:rPr>
                                <w:rFonts w:eastAsia="Times New Roman" w:cstheme="minorHAnsi"/>
                                <w:lang w:eastAsia="en-GB"/>
                              </w:rPr>
                              <w:t>Fri 15 Jan 2021 09.30</w:t>
                            </w:r>
                          </w:p>
                          <w:p w14:paraId="045C09E3" w14:textId="77777777" w:rsidR="00744DCA" w:rsidRPr="006C68EA" w:rsidRDefault="00744DCA" w:rsidP="00744DCA">
                            <w:pPr>
                              <w:rPr>
                                <w:rFonts w:cstheme="minorHAnsi"/>
                                <w:i/>
                                <w:iCs/>
                              </w:rPr>
                            </w:pPr>
                            <w:r>
                              <w:rPr>
                                <w:rFonts w:eastAsia="Times New Roman" w:cstheme="minorHAnsi"/>
                                <w:lang w:eastAsia="en-GB"/>
                              </w:rPr>
                              <w:t>“</w:t>
                            </w:r>
                            <w:r>
                              <w:rPr>
                                <w:rFonts w:eastAsia="Times New Roman" w:cstheme="minorHAnsi"/>
                                <w:i/>
                                <w:iCs/>
                                <w:lang w:eastAsia="en-GB"/>
                              </w:rPr>
                              <w:t>Black women are still four times more likely than white women to die in pregnancy or childbirth in the UK, and women form Asian ethnic backgrounds face twice the risk”</w:t>
                            </w:r>
                            <w:r w:rsidRPr="00C018FF">
                              <w:rPr>
                                <w:rFonts w:cstheme="minorHAnsi"/>
                                <w:i/>
                                <w:iCs/>
                              </w:rPr>
                              <w:t xml:space="preserve"> </w:t>
                            </w:r>
                          </w:p>
                          <w:p w14:paraId="59F3F61F" w14:textId="77777777" w:rsidR="00744DCA" w:rsidRPr="00C018FF" w:rsidRDefault="00000000" w:rsidP="00744DCA">
                            <w:pPr>
                              <w:rPr>
                                <w:rFonts w:cstheme="minorHAnsi"/>
                              </w:rPr>
                            </w:pPr>
                            <w:hyperlink r:id="rId13" w:history="1">
                              <w:r w:rsidR="00744DCA" w:rsidRPr="00C018FF">
                                <w:rPr>
                                  <w:rStyle w:val="Hyperlink"/>
                                  <w:rFonts w:cstheme="minorHAnsi"/>
                                </w:rPr>
                                <w:t>Black women in the UK four times more likely to die in pregnancy or childbirth | Maternal mortality | The Guardian</w:t>
                              </w:r>
                            </w:hyperlink>
                          </w:p>
                          <w:p w14:paraId="7F35E6FD" w14:textId="77777777" w:rsidR="00744DCA" w:rsidRDefault="00744DCA" w:rsidP="00744D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1453F2" id="_x0000_t202" coordsize="21600,21600" o:spt="202" path="m,l,21600r21600,l21600,xe">
                <v:stroke joinstyle="miter"/>
                <v:path gradientshapeok="t" o:connecttype="rect"/>
              </v:shapetype>
              <v:shape id="Text Box 2" o:spid="_x0000_s1026" type="#_x0000_t202" style="position:absolute;margin-left:-.7pt;margin-top:410.45pt;width:472.65pt;height:120.8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zC7yRgIAAIMEAAAOAAAAZHJzL2Uyb0RvYy54bWysVNtu2zAMfR+wfxD0vviyOGuNOEWXrsOA&#13;&#10;7gK0+wBZlmNhkuhJSuzs60vJTpZub8NeDImkDg95SK9vRq3IQVgnwVQ0W6SUCMOhkWZX0e9P92+u&#13;&#10;KHGemYYpMKKiR+Hozeb1q/XQlyKHDlQjLEEQ48qhr2jnfV8mieOd0MwtoBcGnS1YzTxe7S5pLBsQ&#13;&#10;XaskT9NVMoBtegtcOIfWu8lJNxG/bQX3X9vWCU9URZGbj18bv3X4Jps1K3eW9Z3kMw32Dyw0kwaT&#13;&#10;nqHumGdkb+VfUFpyCw5av+CgE2hbyUWsAavJ0j+qeexYL2It2BzXn9vk/h8s/3L4ZolsKppTYphG&#13;&#10;iZ7E6Ml7GEkeujP0rsSgxx7D/IhmVDlW6voH4D8cMbDtmNmJW2th6ARrkF0WXiYXTyccF0Dq4TM0&#13;&#10;mIbtPUSgsbU6tA6bQRAdVTqelQlUOBpXaZqvioISjr6seLvMVlG7hJWn5711/qMATcKhohalj/Ds&#13;&#10;8OB8oMPKU0jI5kDJ5l4qFS9h3MRWWXJgOCiMc2H8VKbaa+Q72XHg0nlk0IyDNZmvTmZMEQc3IMWE&#13;&#10;L5IoQ4aKXhd5MfXvBQG7q8/pA9yUJwBehmnpcVuU1BWNSWcyoesfTBNn2TOppjM+VmaWIXR+0sCP&#13;&#10;9TjLWkNzREEsTFuBW4yHDuwvSgbciIq6n3tmBSXqk0FRr7PlMqxQvCyLdzle7KWnvvQwwxGqop6S&#13;&#10;6bj1ce1Cuw3covitjLKEKZmYzFxx0mPz5q0Mq3R5j1G//x2bZwAAAP//AwBQSwMEFAAGAAgAAAAh&#13;&#10;AFqW727lAAAAEAEAAA8AAABkcnMvZG93bnJldi54bWxMj0FPwzAMhe9I/IfISNy2ZN0YW9d0QqBO&#13;&#10;XBDQ7rJb1mRtReJUTbaVf485wcWy5c/P72Xb0Vl2MUPoPEqYTQUwg7XXHTYS9lUxWQELUaFW1qOR&#13;&#10;8G0CbPPbm0yl2l/x01zK2DASwZAqCW2Mfcp5qFvjVJj63iDtTn5wKtI4NFwP6krizvJEiCV3qkP6&#13;&#10;0KrePLem/irPTsLuo3jz80P5aMMOY1P01fvptZLy/m582VB52gCLZox/F/CbgfxDTsaO/ow6MCth&#13;&#10;MlsQKWGViDUwAtaLOTVHIsUyeQCeZ/x/kPwHAAD//wMAUEsBAi0AFAAGAAgAAAAhALaDOJL+AAAA&#13;&#10;4QEAABMAAAAAAAAAAAAAAAAAAAAAAFtDb250ZW50X1R5cGVzXS54bWxQSwECLQAUAAYACAAAACEA&#13;&#10;OP0h/9YAAACUAQAACwAAAAAAAAAAAAAAAAAvAQAAX3JlbHMvLnJlbHNQSwECLQAUAAYACAAAACEA&#13;&#10;HMwu8kYCAACDBAAADgAAAAAAAAAAAAAAAAAuAgAAZHJzL2Uyb0RvYy54bWxQSwECLQAUAAYACAAA&#13;&#10;ACEAWpbvbuUAAAAQAQAADwAAAAAAAAAAAAAAAACgBAAAZHJzL2Rvd25yZXYueG1sUEsFBgAAAAAE&#13;&#10;AAQA8wAAALIFAAAAAA==&#13;&#10;" fillcolor="#d9e2f3 [660]">
                <v:textbox>
                  <w:txbxContent>
                    <w:p w14:paraId="68E06A54" w14:textId="77777777" w:rsidR="00744DCA" w:rsidRDefault="00744DCA" w:rsidP="00744DCA">
                      <w:pPr>
                        <w:rPr>
                          <w:rFonts w:eastAsia="Times New Roman" w:cstheme="minorHAnsi"/>
                          <w:lang w:eastAsia="en-GB"/>
                        </w:rPr>
                      </w:pPr>
                      <w:r w:rsidRPr="006C68EA">
                        <w:rPr>
                          <w:rFonts w:eastAsia="Times New Roman" w:cstheme="minorHAnsi"/>
                          <w:kern w:val="36"/>
                          <w:lang w:eastAsia="en-GB"/>
                        </w:rPr>
                        <w:t>Black women in the UK four times more likely to die in pregnancy or childbirth</w:t>
                      </w:r>
                      <w:r w:rsidRPr="00C018FF">
                        <w:rPr>
                          <w:rFonts w:eastAsia="Times New Roman" w:cstheme="minorHAnsi"/>
                          <w:kern w:val="36"/>
                          <w:lang w:eastAsia="en-GB"/>
                        </w:rPr>
                        <w:t xml:space="preserve">, The Guardian, </w:t>
                      </w:r>
                      <w:hyperlink r:id="rId14" w:history="1">
                        <w:r w:rsidRPr="006C68EA">
                          <w:rPr>
                            <w:rFonts w:eastAsia="Times New Roman" w:cstheme="minorHAnsi"/>
                            <w:bdr w:val="none" w:sz="0" w:space="0" w:color="auto" w:frame="1"/>
                            <w:lang w:eastAsia="en-GB"/>
                          </w:rPr>
                          <w:t>Hannah Summers</w:t>
                        </w:r>
                      </w:hyperlink>
                      <w:r w:rsidRPr="00C018FF">
                        <w:rPr>
                          <w:rFonts w:eastAsia="Times New Roman" w:cstheme="minorHAnsi"/>
                          <w:i/>
                          <w:iCs/>
                          <w:lang w:eastAsia="en-GB"/>
                        </w:rPr>
                        <w:t xml:space="preserve">, </w:t>
                      </w:r>
                      <w:r w:rsidRPr="006C68EA">
                        <w:rPr>
                          <w:rFonts w:eastAsia="Times New Roman" w:cstheme="minorHAnsi"/>
                          <w:lang w:eastAsia="en-GB"/>
                        </w:rPr>
                        <w:t>Fri 15 Jan 2021 09.30</w:t>
                      </w:r>
                    </w:p>
                    <w:p w14:paraId="045C09E3" w14:textId="77777777" w:rsidR="00744DCA" w:rsidRPr="006C68EA" w:rsidRDefault="00744DCA" w:rsidP="00744DCA">
                      <w:pPr>
                        <w:rPr>
                          <w:rFonts w:cstheme="minorHAnsi"/>
                          <w:i/>
                          <w:iCs/>
                        </w:rPr>
                      </w:pPr>
                      <w:r>
                        <w:rPr>
                          <w:rFonts w:eastAsia="Times New Roman" w:cstheme="minorHAnsi"/>
                          <w:lang w:eastAsia="en-GB"/>
                        </w:rPr>
                        <w:t>“</w:t>
                      </w:r>
                      <w:r>
                        <w:rPr>
                          <w:rFonts w:eastAsia="Times New Roman" w:cstheme="minorHAnsi"/>
                          <w:i/>
                          <w:iCs/>
                          <w:lang w:eastAsia="en-GB"/>
                        </w:rPr>
                        <w:t>Black women are still four times more likely than white women to die in pregnancy or childbirth in the UK, and women form Asian ethnic backgrounds face twice the risk”</w:t>
                      </w:r>
                      <w:r w:rsidRPr="00C018FF">
                        <w:rPr>
                          <w:rFonts w:cstheme="minorHAnsi"/>
                          <w:i/>
                          <w:iCs/>
                        </w:rPr>
                        <w:t xml:space="preserve"> </w:t>
                      </w:r>
                    </w:p>
                    <w:p w14:paraId="59F3F61F" w14:textId="77777777" w:rsidR="00744DCA" w:rsidRPr="00C018FF" w:rsidRDefault="00744DCA" w:rsidP="00744DCA">
                      <w:pPr>
                        <w:rPr>
                          <w:rFonts w:cstheme="minorHAnsi"/>
                        </w:rPr>
                      </w:pPr>
                      <w:hyperlink r:id="rId15" w:history="1">
                        <w:r w:rsidRPr="00C018FF">
                          <w:rPr>
                            <w:rStyle w:val="Hyperlink"/>
                            <w:rFonts w:cstheme="minorHAnsi"/>
                          </w:rPr>
                          <w:t>Black women in the UK four times more likely to die in pregnancy or childbirth | Maternal mortality | The Guardian</w:t>
                        </w:r>
                      </w:hyperlink>
                    </w:p>
                    <w:p w14:paraId="7F35E6FD" w14:textId="77777777" w:rsidR="00744DCA" w:rsidRDefault="00744DCA" w:rsidP="00744DCA"/>
                  </w:txbxContent>
                </v:textbox>
                <w10:wrap type="square" anchorx="margin"/>
              </v:shape>
            </w:pict>
          </mc:Fallback>
        </mc:AlternateContent>
      </w:r>
      <w:r w:rsidRPr="001B1323">
        <w:rPr>
          <w:rFonts w:cstheme="minorHAnsi"/>
          <w:noProof/>
        </w:rPr>
        <mc:AlternateContent>
          <mc:Choice Requires="wps">
            <w:drawing>
              <wp:anchor distT="45720" distB="45720" distL="114300" distR="114300" simplePos="0" relativeHeight="251661312" behindDoc="0" locked="0" layoutInCell="1" allowOverlap="1" wp14:anchorId="64C9E27F" wp14:editId="4FA17402">
                <wp:simplePos x="0" y="0"/>
                <wp:positionH relativeFrom="margin">
                  <wp:posOffset>-2168</wp:posOffset>
                </wp:positionH>
                <wp:positionV relativeFrom="paragraph">
                  <wp:posOffset>2268143</wp:posOffset>
                </wp:positionV>
                <wp:extent cx="5994400" cy="2703195"/>
                <wp:effectExtent l="0" t="0" r="25400" b="2095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2703195"/>
                        </a:xfrm>
                        <a:prstGeom prst="rect">
                          <a:avLst/>
                        </a:prstGeom>
                        <a:solidFill>
                          <a:schemeClr val="accent1">
                            <a:lumMod val="20000"/>
                            <a:lumOff val="80000"/>
                          </a:schemeClr>
                        </a:solidFill>
                        <a:ln w="9525">
                          <a:solidFill>
                            <a:srgbClr val="000000"/>
                          </a:solidFill>
                          <a:miter lim="800000"/>
                          <a:headEnd/>
                          <a:tailEnd/>
                        </a:ln>
                      </wps:spPr>
                      <wps:txbx>
                        <w:txbxContent>
                          <w:p w14:paraId="38E798E1" w14:textId="77777777" w:rsidR="00744DCA" w:rsidRDefault="00744DCA" w:rsidP="00744DCA">
                            <w:pPr>
                              <w:rPr>
                                <w:rFonts w:cstheme="minorHAnsi"/>
                              </w:rPr>
                            </w:pPr>
                            <w:r>
                              <w:rPr>
                                <w:rFonts w:cstheme="minorHAnsi"/>
                              </w:rPr>
                              <w:t>Inequalities for Black Asian and Minority Ethnic Communities in NHS mental health services in England, Briefing from Mind</w:t>
                            </w:r>
                          </w:p>
                          <w:p w14:paraId="27E0C143" w14:textId="77777777" w:rsidR="00744DCA" w:rsidRPr="00E2012C" w:rsidRDefault="00744DCA" w:rsidP="00744DCA">
                            <w:pPr>
                              <w:rPr>
                                <w:i/>
                                <w:iCs/>
                              </w:rPr>
                            </w:pPr>
                            <w:r w:rsidRPr="00E2012C">
                              <w:rPr>
                                <w:i/>
                                <w:iCs/>
                              </w:rPr>
                              <w:t>Compared to their White peers, Black people are:</w:t>
                            </w:r>
                          </w:p>
                          <w:p w14:paraId="7462F2CA" w14:textId="77777777" w:rsidR="00744DCA" w:rsidRPr="00E2012C" w:rsidRDefault="00744DCA" w:rsidP="00744DCA">
                            <w:pPr>
                              <w:pStyle w:val="ListParagraph"/>
                              <w:numPr>
                                <w:ilvl w:val="0"/>
                                <w:numId w:val="2"/>
                              </w:numPr>
                              <w:rPr>
                                <w:i/>
                                <w:iCs/>
                              </w:rPr>
                            </w:pPr>
                            <w:r w:rsidRPr="00E2012C">
                              <w:rPr>
                                <w:i/>
                                <w:iCs/>
                              </w:rPr>
                              <w:t>More likely to access treatment through a police or criminal justice route (Black and mixed Black groups are between 20 per cent and 83 per cent more likely to be referred from the criminal justice system than average</w:t>
                            </w:r>
                            <w:proofErr w:type="gramStart"/>
                            <w:r w:rsidRPr="00E2012C">
                              <w:rPr>
                                <w:i/>
                                <w:iCs/>
                              </w:rPr>
                              <w:t>);</w:t>
                            </w:r>
                            <w:proofErr w:type="gramEnd"/>
                            <w:r w:rsidRPr="00E2012C">
                              <w:rPr>
                                <w:i/>
                                <w:iCs/>
                              </w:rPr>
                              <w:t xml:space="preserve"> </w:t>
                            </w:r>
                          </w:p>
                          <w:p w14:paraId="13092C37" w14:textId="77777777" w:rsidR="00744DCA" w:rsidRPr="00E2012C" w:rsidRDefault="00744DCA" w:rsidP="00744DCA">
                            <w:pPr>
                              <w:pStyle w:val="ListParagraph"/>
                              <w:numPr>
                                <w:ilvl w:val="0"/>
                                <w:numId w:val="2"/>
                              </w:numPr>
                              <w:rPr>
                                <w:i/>
                                <w:iCs/>
                              </w:rPr>
                            </w:pPr>
                            <w:r w:rsidRPr="00E2012C">
                              <w:rPr>
                                <w:i/>
                                <w:iCs/>
                              </w:rPr>
                              <w:t xml:space="preserve">Four times more likely to be </w:t>
                            </w:r>
                            <w:proofErr w:type="gramStart"/>
                            <w:r w:rsidRPr="00E2012C">
                              <w:rPr>
                                <w:i/>
                                <w:iCs/>
                              </w:rPr>
                              <w:t>sectioned;</w:t>
                            </w:r>
                            <w:proofErr w:type="gramEnd"/>
                            <w:r w:rsidRPr="00E2012C">
                              <w:rPr>
                                <w:i/>
                                <w:iCs/>
                              </w:rPr>
                              <w:t xml:space="preserve"> </w:t>
                            </w:r>
                          </w:p>
                          <w:p w14:paraId="61F20522" w14:textId="77777777" w:rsidR="00744DCA" w:rsidRPr="00E2012C" w:rsidRDefault="00744DCA" w:rsidP="00744DCA">
                            <w:pPr>
                              <w:pStyle w:val="ListParagraph"/>
                              <w:numPr>
                                <w:ilvl w:val="0"/>
                                <w:numId w:val="2"/>
                              </w:numPr>
                              <w:rPr>
                                <w:i/>
                                <w:iCs/>
                              </w:rPr>
                            </w:pPr>
                            <w:r w:rsidRPr="00E2012C">
                              <w:rPr>
                                <w:i/>
                                <w:iCs/>
                              </w:rPr>
                              <w:t xml:space="preserve">More likely to be detained more than </w:t>
                            </w:r>
                            <w:proofErr w:type="gramStart"/>
                            <w:r w:rsidRPr="00E2012C">
                              <w:rPr>
                                <w:i/>
                                <w:iCs/>
                              </w:rPr>
                              <w:t>once;</w:t>
                            </w:r>
                            <w:proofErr w:type="gramEnd"/>
                          </w:p>
                          <w:p w14:paraId="1CBBCA50" w14:textId="77777777" w:rsidR="00744DCA" w:rsidRPr="00E2012C" w:rsidRDefault="00744DCA" w:rsidP="00744DCA">
                            <w:pPr>
                              <w:pStyle w:val="ListParagraph"/>
                              <w:numPr>
                                <w:ilvl w:val="0"/>
                                <w:numId w:val="2"/>
                              </w:numPr>
                              <w:rPr>
                                <w:i/>
                                <w:iCs/>
                              </w:rPr>
                            </w:pPr>
                            <w:r w:rsidRPr="00E2012C">
                              <w:rPr>
                                <w:i/>
                                <w:iCs/>
                              </w:rPr>
                              <w:t xml:space="preserve">Three times more likely to be the subject of ‘restrictive interventions’ such as being restrained or held in isolation while in </w:t>
                            </w:r>
                            <w:proofErr w:type="gramStart"/>
                            <w:r w:rsidRPr="00E2012C">
                              <w:rPr>
                                <w:i/>
                                <w:iCs/>
                              </w:rPr>
                              <w:t>hospital;</w:t>
                            </w:r>
                            <w:proofErr w:type="gramEnd"/>
                          </w:p>
                          <w:p w14:paraId="6B4D142F" w14:textId="77777777" w:rsidR="00744DCA" w:rsidRPr="00E2012C" w:rsidRDefault="00744DCA" w:rsidP="00744DCA">
                            <w:pPr>
                              <w:pStyle w:val="ListParagraph"/>
                              <w:numPr>
                                <w:ilvl w:val="0"/>
                                <w:numId w:val="2"/>
                              </w:numPr>
                              <w:rPr>
                                <w:rFonts w:cstheme="minorHAnsi"/>
                                <w:i/>
                                <w:iCs/>
                                <w:sz w:val="24"/>
                                <w:szCs w:val="24"/>
                              </w:rPr>
                            </w:pPr>
                            <w:r w:rsidRPr="00E2012C">
                              <w:rPr>
                                <w:i/>
                                <w:iCs/>
                              </w:rPr>
                              <w:t xml:space="preserve">Eight times more likely to be given a Community Treatment Order (CTO). </w:t>
                            </w:r>
                          </w:p>
                          <w:p w14:paraId="070C46F7" w14:textId="77777777" w:rsidR="00744DCA" w:rsidRDefault="00000000" w:rsidP="00744DCA">
                            <w:hyperlink r:id="rId16" w:history="1">
                              <w:r w:rsidR="00744DCA" w:rsidRPr="001B1323">
                                <w:rPr>
                                  <w:rStyle w:val="Hyperlink"/>
                                </w:rPr>
                                <w:t>race-equality-briefing-final-oct-2020.pdf (mind.org.uk)</w:t>
                              </w:r>
                            </w:hyperlink>
                          </w:p>
                          <w:p w14:paraId="7D0B16D1" w14:textId="77777777" w:rsidR="00744DCA" w:rsidRDefault="00744DCA" w:rsidP="00744D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C9E27F" id="_x0000_s1027" type="#_x0000_t202" style="position:absolute;margin-left:-.15pt;margin-top:178.6pt;width:472pt;height:212.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yOk8SAIAAIoEAAAOAAAAZHJzL2Uyb0RvYy54bWysVNtu2zAMfR+wfxD0vthJk7Ux4hRdug4D&#13;&#10;ugvQ7gNoWY6FSaInKbG7ry8lJ2m6vQ17MSSSOjzkIb26Hoxme+m8Qlvy6STnTFqBtbLbkv94vHt3&#13;&#10;xZkPYGvQaGXJn6Tn1+u3b1Z9V8gZtqhr6RiBWF/0XcnbELoiy7xopQE/wU5acjboDAS6um1WO+gJ&#13;&#10;3ehslufvsx5d3TkU0nuy3o5Ovk74TSNF+NY0XgamS07cQvq69K3iN1uvoNg66FolDjTgH1gYUJaS&#13;&#10;nqBuIQDbOfUXlFHCoccmTASaDJtGCZlqoGqm+R/VPLTQyVQLNcd3pzb5/wcrvu6/O6bqkl9wZsGQ&#13;&#10;RI9yCOwDDmwWu9N3vqCgh47CwkBmUjlV6rt7FD89s7hpwW7ljXPYtxJqYjeNL7OzpyOOjyBV/wVr&#13;&#10;SgO7gAloaJyJraNmMEInlZ5OykQqgoyL5XI+z8klyDe7zC+my0XKAcXxeed8+CTRsHgouSPpEzzs&#13;&#10;732IdKA4hsRsHrWq75TW6RLHTW60Y3ugQQEhpA1jmXpniO9op4EjDmlkyEyDNZqvjmZKkQY3IqWE&#13;&#10;r5Joy/qSLxezxdi/VwTctjqlj3Bjngh4HmZUoG3RypQ8JT2QiV3/aOtELIDS45kea3uQIXZ+1CAM&#13;&#10;1ZD0ThpFiSqsn0gXh+Ny0DLToUX3m7OeFqPk/tcOnORMf7ak7XJKStAmpct8cTmjizv3VOcesIKg&#13;&#10;Sh44G4+bkLYvdt3iDc1Ao5I6L0wOlGngUw8Pyxk36vyeol5+IetnAAAA//8DAFBLAwQUAAYACAAA&#13;&#10;ACEAfb+hTuMAAAAOAQAADwAAAGRycy9kb3ducmV2LnhtbExPTU+DQBC9m/gfNmPirV0ElZayNEZD&#13;&#10;48Wo4MXbFqZA3J0l7LbFf+940sskL+9j3su3szXihJMfHCm4WUYgkBrXDtQp+KjLxQqED5pabRyh&#13;&#10;gm/0sC0uL3Kdte5M73iqQic4hHymFfQhjJmUvunRar90IxJzBzdZHRhOnWwnfeZwa2QcRffS6oH4&#13;&#10;Q69HfOyx+aqOVsHurXxxyWeVGr+j0JVj/Xp4rpW6vpqfNnweNiACzuHPAb8buD8UXGzvjtR6YRQs&#13;&#10;EhYqSO7SGATz69skBbFXkK7iNcgil/9nFD8AAAD//wMAUEsBAi0AFAAGAAgAAAAhALaDOJL+AAAA&#13;&#10;4QEAABMAAAAAAAAAAAAAAAAAAAAAAFtDb250ZW50X1R5cGVzXS54bWxQSwECLQAUAAYACAAAACEA&#13;&#10;OP0h/9YAAACUAQAACwAAAAAAAAAAAAAAAAAvAQAAX3JlbHMvLnJlbHNQSwECLQAUAAYACAAAACEA&#13;&#10;usjpPEgCAACKBAAADgAAAAAAAAAAAAAAAAAuAgAAZHJzL2Uyb0RvYy54bWxQSwECLQAUAAYACAAA&#13;&#10;ACEAfb+hTuMAAAAOAQAADwAAAAAAAAAAAAAAAACiBAAAZHJzL2Rvd25yZXYueG1sUEsFBgAAAAAE&#13;&#10;AAQA8wAAALIFAAAAAA==&#13;&#10;" fillcolor="#d9e2f3 [660]">
                <v:textbox>
                  <w:txbxContent>
                    <w:p w14:paraId="38E798E1" w14:textId="77777777" w:rsidR="00744DCA" w:rsidRDefault="00744DCA" w:rsidP="00744DCA">
                      <w:pPr>
                        <w:rPr>
                          <w:rFonts w:cstheme="minorHAnsi"/>
                        </w:rPr>
                      </w:pPr>
                      <w:r>
                        <w:rPr>
                          <w:rFonts w:cstheme="minorHAnsi"/>
                        </w:rPr>
                        <w:t>Inequalities for Black Asian and Minority Ethnic Communities in NHS mental health services in England, Briefing from Mind</w:t>
                      </w:r>
                    </w:p>
                    <w:p w14:paraId="27E0C143" w14:textId="77777777" w:rsidR="00744DCA" w:rsidRPr="00E2012C" w:rsidRDefault="00744DCA" w:rsidP="00744DCA">
                      <w:pPr>
                        <w:rPr>
                          <w:i/>
                          <w:iCs/>
                        </w:rPr>
                      </w:pPr>
                      <w:r w:rsidRPr="00E2012C">
                        <w:rPr>
                          <w:i/>
                          <w:iCs/>
                        </w:rPr>
                        <w:t>Compared to their White peers, Black people are:</w:t>
                      </w:r>
                    </w:p>
                    <w:p w14:paraId="7462F2CA" w14:textId="77777777" w:rsidR="00744DCA" w:rsidRPr="00E2012C" w:rsidRDefault="00744DCA" w:rsidP="00744DCA">
                      <w:pPr>
                        <w:pStyle w:val="ListParagraph"/>
                        <w:numPr>
                          <w:ilvl w:val="0"/>
                          <w:numId w:val="2"/>
                        </w:numPr>
                        <w:rPr>
                          <w:i/>
                          <w:iCs/>
                        </w:rPr>
                      </w:pPr>
                      <w:r w:rsidRPr="00E2012C">
                        <w:rPr>
                          <w:i/>
                          <w:iCs/>
                        </w:rPr>
                        <w:t>More likely to access treatment through a police or criminal justice route (Black and mixed Black groups are between 20 per cent and 83 per cent more likely to be referred from the criminal justice system than average</w:t>
                      </w:r>
                      <w:proofErr w:type="gramStart"/>
                      <w:r w:rsidRPr="00E2012C">
                        <w:rPr>
                          <w:i/>
                          <w:iCs/>
                        </w:rPr>
                        <w:t>);</w:t>
                      </w:r>
                      <w:proofErr w:type="gramEnd"/>
                      <w:r w:rsidRPr="00E2012C">
                        <w:rPr>
                          <w:i/>
                          <w:iCs/>
                        </w:rPr>
                        <w:t xml:space="preserve"> </w:t>
                      </w:r>
                    </w:p>
                    <w:p w14:paraId="13092C37" w14:textId="77777777" w:rsidR="00744DCA" w:rsidRPr="00E2012C" w:rsidRDefault="00744DCA" w:rsidP="00744DCA">
                      <w:pPr>
                        <w:pStyle w:val="ListParagraph"/>
                        <w:numPr>
                          <w:ilvl w:val="0"/>
                          <w:numId w:val="2"/>
                        </w:numPr>
                        <w:rPr>
                          <w:i/>
                          <w:iCs/>
                        </w:rPr>
                      </w:pPr>
                      <w:r w:rsidRPr="00E2012C">
                        <w:rPr>
                          <w:i/>
                          <w:iCs/>
                        </w:rPr>
                        <w:t xml:space="preserve">Four times more likely to be </w:t>
                      </w:r>
                      <w:proofErr w:type="gramStart"/>
                      <w:r w:rsidRPr="00E2012C">
                        <w:rPr>
                          <w:i/>
                          <w:iCs/>
                        </w:rPr>
                        <w:t>sectioned;</w:t>
                      </w:r>
                      <w:proofErr w:type="gramEnd"/>
                      <w:r w:rsidRPr="00E2012C">
                        <w:rPr>
                          <w:i/>
                          <w:iCs/>
                        </w:rPr>
                        <w:t xml:space="preserve"> </w:t>
                      </w:r>
                    </w:p>
                    <w:p w14:paraId="61F20522" w14:textId="77777777" w:rsidR="00744DCA" w:rsidRPr="00E2012C" w:rsidRDefault="00744DCA" w:rsidP="00744DCA">
                      <w:pPr>
                        <w:pStyle w:val="ListParagraph"/>
                        <w:numPr>
                          <w:ilvl w:val="0"/>
                          <w:numId w:val="2"/>
                        </w:numPr>
                        <w:rPr>
                          <w:i/>
                          <w:iCs/>
                        </w:rPr>
                      </w:pPr>
                      <w:r w:rsidRPr="00E2012C">
                        <w:rPr>
                          <w:i/>
                          <w:iCs/>
                        </w:rPr>
                        <w:t xml:space="preserve">More likely to be detained more than </w:t>
                      </w:r>
                      <w:proofErr w:type="gramStart"/>
                      <w:r w:rsidRPr="00E2012C">
                        <w:rPr>
                          <w:i/>
                          <w:iCs/>
                        </w:rPr>
                        <w:t>once;</w:t>
                      </w:r>
                      <w:proofErr w:type="gramEnd"/>
                    </w:p>
                    <w:p w14:paraId="1CBBCA50" w14:textId="77777777" w:rsidR="00744DCA" w:rsidRPr="00E2012C" w:rsidRDefault="00744DCA" w:rsidP="00744DCA">
                      <w:pPr>
                        <w:pStyle w:val="ListParagraph"/>
                        <w:numPr>
                          <w:ilvl w:val="0"/>
                          <w:numId w:val="2"/>
                        </w:numPr>
                        <w:rPr>
                          <w:i/>
                          <w:iCs/>
                        </w:rPr>
                      </w:pPr>
                      <w:r w:rsidRPr="00E2012C">
                        <w:rPr>
                          <w:i/>
                          <w:iCs/>
                        </w:rPr>
                        <w:t xml:space="preserve">Three times more likely to be the subject of ‘restrictive interventions’ such as being restrained or held in isolation while in </w:t>
                      </w:r>
                      <w:proofErr w:type="gramStart"/>
                      <w:r w:rsidRPr="00E2012C">
                        <w:rPr>
                          <w:i/>
                          <w:iCs/>
                        </w:rPr>
                        <w:t>hospital;</w:t>
                      </w:r>
                      <w:proofErr w:type="gramEnd"/>
                    </w:p>
                    <w:p w14:paraId="6B4D142F" w14:textId="77777777" w:rsidR="00744DCA" w:rsidRPr="00E2012C" w:rsidRDefault="00744DCA" w:rsidP="00744DCA">
                      <w:pPr>
                        <w:pStyle w:val="ListParagraph"/>
                        <w:numPr>
                          <w:ilvl w:val="0"/>
                          <w:numId w:val="2"/>
                        </w:numPr>
                        <w:rPr>
                          <w:rFonts w:cstheme="minorHAnsi"/>
                          <w:i/>
                          <w:iCs/>
                          <w:sz w:val="24"/>
                          <w:szCs w:val="24"/>
                        </w:rPr>
                      </w:pPr>
                      <w:r w:rsidRPr="00E2012C">
                        <w:rPr>
                          <w:i/>
                          <w:iCs/>
                        </w:rPr>
                        <w:t xml:space="preserve">Eight times more likely to be given a Community Treatment Order (CTO). </w:t>
                      </w:r>
                    </w:p>
                    <w:p w14:paraId="070C46F7" w14:textId="77777777" w:rsidR="00744DCA" w:rsidRDefault="00744DCA" w:rsidP="00744DCA">
                      <w:hyperlink r:id="rId17" w:history="1">
                        <w:r w:rsidRPr="001B1323">
                          <w:rPr>
                            <w:rStyle w:val="Hyperlink"/>
                          </w:rPr>
                          <w:t>race-equality-briefing-final-oct-2020.pdf (mind.org.uk)</w:t>
                        </w:r>
                      </w:hyperlink>
                    </w:p>
                    <w:p w14:paraId="7D0B16D1" w14:textId="77777777" w:rsidR="00744DCA" w:rsidRDefault="00744DCA" w:rsidP="00744DCA"/>
                  </w:txbxContent>
                </v:textbox>
                <w10:wrap type="square" anchorx="margin"/>
              </v:shape>
            </w:pict>
          </mc:Fallback>
        </mc:AlternateContent>
      </w:r>
      <w:r w:rsidRPr="001B1323">
        <w:rPr>
          <w:rFonts w:cstheme="minorHAnsi"/>
          <w:noProof/>
        </w:rPr>
        <mc:AlternateContent>
          <mc:Choice Requires="wps">
            <w:drawing>
              <wp:anchor distT="45720" distB="45720" distL="114300" distR="114300" simplePos="0" relativeHeight="251659264" behindDoc="0" locked="0" layoutInCell="1" allowOverlap="1" wp14:anchorId="02A83C86" wp14:editId="68CEE123">
                <wp:simplePos x="0" y="0"/>
                <wp:positionH relativeFrom="margin">
                  <wp:posOffset>0</wp:posOffset>
                </wp:positionH>
                <wp:positionV relativeFrom="paragraph">
                  <wp:posOffset>293386</wp:posOffset>
                </wp:positionV>
                <wp:extent cx="6002655" cy="1805940"/>
                <wp:effectExtent l="0" t="0" r="1714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655" cy="1805940"/>
                        </a:xfrm>
                        <a:prstGeom prst="rect">
                          <a:avLst/>
                        </a:prstGeom>
                        <a:solidFill>
                          <a:schemeClr val="accent1">
                            <a:lumMod val="20000"/>
                            <a:lumOff val="80000"/>
                          </a:schemeClr>
                        </a:solidFill>
                        <a:ln w="9525">
                          <a:solidFill>
                            <a:srgbClr val="000000"/>
                          </a:solidFill>
                          <a:miter lim="800000"/>
                          <a:headEnd/>
                          <a:tailEnd/>
                        </a:ln>
                      </wps:spPr>
                      <wps:txbx>
                        <w:txbxContent>
                          <w:p w14:paraId="54C879A1" w14:textId="77777777" w:rsidR="00744DCA" w:rsidRPr="00C018FF" w:rsidRDefault="00744DCA" w:rsidP="00744DCA">
                            <w:pPr>
                              <w:rPr>
                                <w:rFonts w:cstheme="minorHAnsi"/>
                              </w:rPr>
                            </w:pPr>
                            <w:r w:rsidRPr="00C018FF">
                              <w:rPr>
                                <w:rFonts w:cstheme="minorHAnsi"/>
                              </w:rPr>
                              <w:t>Beyond the data: Understanding the impact of COVID-19 on BAME groups, Public Health England Report, June 2020</w:t>
                            </w:r>
                          </w:p>
                          <w:p w14:paraId="29EEF672" w14:textId="77777777" w:rsidR="00744DCA" w:rsidRPr="001B1323" w:rsidRDefault="00744DCA" w:rsidP="00744DCA">
                            <w:pPr>
                              <w:rPr>
                                <w:rFonts w:cstheme="minorHAnsi"/>
                                <w:i/>
                                <w:iCs/>
                              </w:rPr>
                            </w:pPr>
                            <w:r w:rsidRPr="00C018FF">
                              <w:rPr>
                                <w:rFonts w:cstheme="minorHAnsi"/>
                                <w:i/>
                                <w:iCs/>
                              </w:rPr>
                              <w:t>“Stakeholders identified key themes around longstanding inequalities exacerbated by COVID19, along with the racism and discrimination experienced by BAME communities that negatively affects interaction with health services. They also highlighted the increased risk of exposure to the virus, and increased risk of complications and death for BAME individuals. Others said overlooking severe mental illness as a risk factor for poor COVID-19 outcomes could hold back efforts to improve engageme</w:t>
                            </w:r>
                            <w:r w:rsidRPr="001B1323">
                              <w:rPr>
                                <w:rFonts w:cstheme="minorHAnsi"/>
                                <w:i/>
                                <w:iCs/>
                              </w:rPr>
                              <w:t>nt.”</w:t>
                            </w:r>
                          </w:p>
                          <w:p w14:paraId="4F714EE7" w14:textId="77777777" w:rsidR="00744DCA" w:rsidRPr="001B1323" w:rsidRDefault="00000000" w:rsidP="00744DCA">
                            <w:pPr>
                              <w:rPr>
                                <w:rFonts w:cstheme="minorHAnsi"/>
                              </w:rPr>
                            </w:pPr>
                            <w:hyperlink r:id="rId18" w:history="1">
                              <w:r w:rsidR="00744DCA" w:rsidRPr="001B1323">
                                <w:rPr>
                                  <w:rStyle w:val="Hyperlink"/>
                                  <w:rFonts w:cstheme="minorHAnsi"/>
                                </w:rPr>
                                <w:t>otdb-covid-19-phe-bame-report.pdf (nhsproviders.org)</w:t>
                              </w:r>
                            </w:hyperlink>
                          </w:p>
                          <w:p w14:paraId="48ECC571" w14:textId="77777777" w:rsidR="00744DCA" w:rsidRDefault="00744DCA" w:rsidP="00744D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A83C86" id="_x0000_s1028" type="#_x0000_t202" style="position:absolute;margin-left:0;margin-top:23.1pt;width:472.65pt;height:142.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Z6AgSQIAAIwEAAAOAAAAZHJzL2Uyb0RvYy54bWysVMGO2yAQvVfqPyDujR0rySZWnNU2260q&#13;&#10;bbeVdvsBBOMYFRgXSOz06zuAk2bbW9WLBQO8efPejNe3g1bkKKyTYCo6neSUCMOhlmZf0W8vD++W&#13;&#10;lDjPTM0UGFHRk3D0dvP2zbrvSlFAC6oWliCIcWXfVbT1viuzzPFWaOYm0AmDhw1YzTxu7T6rLesR&#13;&#10;XausyPNF1oOtOwtcOIfR+3RINxG/aQT3X5rGCU9URZGbj18bv7vwzTZrVu4t61rJRxrsH1hoJg0m&#13;&#10;vUDdM8/Iwcq/oLTkFhw0fsJBZ9A0kotYA1Yzzf+o5rllnYi1oDiuu8jk/h8sfzp+tUTWFS2mN5QY&#13;&#10;ptGkFzF48h4GUgR9+s6VeO25w4t+wDD6HGt13SPw744Y2LbM7MWdtdC3gtXIbxpeZldPE44LILv+&#13;&#10;M9SYhh08RKChsTqIh3IQREefThdvAhWOwUWeF4v5nBKOZ9NlPl/NonsZK8/PO+v8RwGahEVFLZof&#13;&#10;4dnx0flAh5XnKyGbAyXrB6lU3ISGE1tlyZFhqzDOhfGpTHXQyDfFseXysWkwjK2VwstzGFPE1g1I&#13;&#10;MeGrJMqQvqKreTFP+r0iYPe7S/oAl/IEwOtrWnqcFyV1RWPSkUxQ/YOpYzd7JlVa42NlRhuC8skD&#13;&#10;P+yG5PjZ3R3UJ/TFQhoPHGdctGB/UtLjaFTU/TgwKyhRnwx6u5rOUHvi42Y2vylwY69PdtcnzHCE&#13;&#10;qqinJC23Ps5fUN3AHfZAI6M7oVkSk5EytnzUcBzPMFPX+3jr909k8wsAAP//AwBQSwMEFAAGAAgA&#13;&#10;AAAhAEPmdoviAAAADAEAAA8AAABkcnMvZG93bnJldi54bWxMj8FOwzAQRO9I/IO1SNyoQ1MCpNlU&#13;&#10;CJSKCwISLtzc2E0i7HUUu234e5YTXEZajXZmXrGZnRVHM4XBE8L1IgFhqPV6oA7ho6mu7kCEqEgr&#13;&#10;68kgfJsAm/L8rFC59id6N8c6doJDKOQKoY9xzKUMbW+cCgs/GmJv7yenIp9TJ/WkThzurFwmSSad&#13;&#10;GogbejWax960X/XBIWzfqheffta3NmwpdtXYvO6fG8TLi/lpzfKwBhHNHP8+4JeB90PJw3b+QDoI&#13;&#10;i8A0EWGVLUGwe7+6SUHsENI0yUCWhfwPUf4AAAD//wMAUEsBAi0AFAAGAAgAAAAhALaDOJL+AAAA&#13;&#10;4QEAABMAAAAAAAAAAAAAAAAAAAAAAFtDb250ZW50X1R5cGVzXS54bWxQSwECLQAUAAYACAAAACEA&#13;&#10;OP0h/9YAAACUAQAACwAAAAAAAAAAAAAAAAAvAQAAX3JlbHMvLnJlbHNQSwECLQAUAAYACAAAACEA&#13;&#10;5megIEkCAACMBAAADgAAAAAAAAAAAAAAAAAuAgAAZHJzL2Uyb0RvYy54bWxQSwECLQAUAAYACAAA&#13;&#10;ACEAQ+Z2i+IAAAAMAQAADwAAAAAAAAAAAAAAAACjBAAAZHJzL2Rvd25yZXYueG1sUEsFBgAAAAAE&#13;&#10;AAQA8wAAALIFAAAAAA==&#13;&#10;" fillcolor="#d9e2f3 [660]">
                <v:textbox>
                  <w:txbxContent>
                    <w:p w14:paraId="54C879A1" w14:textId="77777777" w:rsidR="00744DCA" w:rsidRPr="00C018FF" w:rsidRDefault="00744DCA" w:rsidP="00744DCA">
                      <w:pPr>
                        <w:rPr>
                          <w:rFonts w:cstheme="minorHAnsi"/>
                        </w:rPr>
                      </w:pPr>
                      <w:r w:rsidRPr="00C018FF">
                        <w:rPr>
                          <w:rFonts w:cstheme="minorHAnsi"/>
                        </w:rPr>
                        <w:t>Beyond the data: Understanding the impact of COVID-19 on BAME groups, Public Health England Report, June 2020</w:t>
                      </w:r>
                    </w:p>
                    <w:p w14:paraId="29EEF672" w14:textId="77777777" w:rsidR="00744DCA" w:rsidRPr="001B1323" w:rsidRDefault="00744DCA" w:rsidP="00744DCA">
                      <w:pPr>
                        <w:rPr>
                          <w:rFonts w:cstheme="minorHAnsi"/>
                          <w:i/>
                          <w:iCs/>
                        </w:rPr>
                      </w:pPr>
                      <w:r w:rsidRPr="00C018FF">
                        <w:rPr>
                          <w:rFonts w:cstheme="minorHAnsi"/>
                          <w:i/>
                          <w:iCs/>
                        </w:rPr>
                        <w:t>“Stakeholders identified key themes around longstanding inequalities exacerbated by COVID19, along with the racism and discrimination experienced by BAME communities that negatively affects interaction with health services. They also highlighted the increased risk of exposure to the virus, and increased risk of complications and death for BAME individuals. Others said overlooking severe mental illness as a risk factor for poor COVID-19 outcomes could hold back efforts to improve engageme</w:t>
                      </w:r>
                      <w:r w:rsidRPr="001B1323">
                        <w:rPr>
                          <w:rFonts w:cstheme="minorHAnsi"/>
                          <w:i/>
                          <w:iCs/>
                        </w:rPr>
                        <w:t>nt.”</w:t>
                      </w:r>
                    </w:p>
                    <w:p w14:paraId="4F714EE7" w14:textId="77777777" w:rsidR="00744DCA" w:rsidRPr="001B1323" w:rsidRDefault="00744DCA" w:rsidP="00744DCA">
                      <w:pPr>
                        <w:rPr>
                          <w:rFonts w:cstheme="minorHAnsi"/>
                        </w:rPr>
                      </w:pPr>
                      <w:hyperlink r:id="rId19" w:history="1">
                        <w:r w:rsidRPr="001B1323">
                          <w:rPr>
                            <w:rStyle w:val="Hyperlink"/>
                            <w:rFonts w:cstheme="minorHAnsi"/>
                          </w:rPr>
                          <w:t>otdb-covid-19-phe-bame-report.pdf (nhsproviders.org)</w:t>
                        </w:r>
                      </w:hyperlink>
                    </w:p>
                    <w:p w14:paraId="48ECC571" w14:textId="77777777" w:rsidR="00744DCA" w:rsidRDefault="00744DCA" w:rsidP="00744DCA"/>
                  </w:txbxContent>
                </v:textbox>
                <w10:wrap type="square" anchorx="margin"/>
              </v:shape>
            </w:pict>
          </mc:Fallback>
        </mc:AlternateContent>
      </w:r>
      <w:r w:rsidRPr="00C018FF">
        <w:rPr>
          <w:rFonts w:cstheme="minorHAnsi"/>
        </w:rPr>
        <w:t xml:space="preserve">Some </w:t>
      </w:r>
      <w:proofErr w:type="gramStart"/>
      <w:r w:rsidRPr="00C018FF">
        <w:rPr>
          <w:rFonts w:cstheme="minorHAnsi"/>
        </w:rPr>
        <w:t>examples</w:t>
      </w:r>
      <w:r>
        <w:rPr>
          <w:rFonts w:cstheme="minorHAnsi"/>
        </w:rPr>
        <w:t>;</w:t>
      </w:r>
      <w:proofErr w:type="gramEnd"/>
      <w:r w:rsidRPr="00C018FF">
        <w:rPr>
          <w:rFonts w:cstheme="minorHAnsi"/>
        </w:rPr>
        <w:t xml:space="preserve"> </w:t>
      </w:r>
      <w:r>
        <w:rPr>
          <w:rFonts w:cstheme="minorHAnsi"/>
        </w:rPr>
        <w:t xml:space="preserve">just a few </w:t>
      </w:r>
      <w:r w:rsidRPr="00C018FF">
        <w:rPr>
          <w:rFonts w:cstheme="minorHAnsi"/>
        </w:rPr>
        <w:t>recent publications highlight the pressing need for this work</w:t>
      </w:r>
      <w:r>
        <w:rPr>
          <w:rFonts w:cstheme="minorHAnsi"/>
        </w:rPr>
        <w:t xml:space="preserve"> </w:t>
      </w:r>
    </w:p>
    <w:p w14:paraId="500CD438" w14:textId="23504CC6" w:rsidR="00744DCA" w:rsidRDefault="00744DCA" w:rsidP="00744DCA">
      <w:pPr>
        <w:rPr>
          <w:rFonts w:cstheme="minorHAnsi"/>
        </w:rPr>
      </w:pPr>
    </w:p>
    <w:p w14:paraId="13D6427C" w14:textId="77777777" w:rsidR="00744DCA" w:rsidRDefault="00744DCA" w:rsidP="00744DCA"/>
    <w:p w14:paraId="1DC13A5C" w14:textId="77777777" w:rsidR="00744DCA" w:rsidRPr="000E68F8" w:rsidRDefault="00744DCA" w:rsidP="00744DCA">
      <w:pPr>
        <w:rPr>
          <w:b/>
          <w:bCs/>
        </w:rPr>
      </w:pPr>
      <w:r w:rsidRPr="000E68F8">
        <w:rPr>
          <w:b/>
          <w:bCs/>
        </w:rPr>
        <w:lastRenderedPageBreak/>
        <w:t>Part 2:</w:t>
      </w:r>
    </w:p>
    <w:p w14:paraId="18E88E73" w14:textId="7998D5C4" w:rsidR="00744DCA" w:rsidRDefault="00744DCA" w:rsidP="00744DCA">
      <w:r>
        <w:t>Use the research to pose key questions for investigation and review within The School &amp; Family Works current and past practice. This research would be done in partnership with schools and families drawing on both quantitative (</w:t>
      </w:r>
      <w:proofErr w:type="gramStart"/>
      <w:r>
        <w:t>e.g.</w:t>
      </w:r>
      <w:proofErr w:type="gramEnd"/>
      <w:r>
        <w:t xml:space="preserve"> our existing outcome measures) and qualitative (e.g. focus group, case studies) data. </w:t>
      </w:r>
    </w:p>
    <w:p w14:paraId="2CADA001" w14:textId="77777777" w:rsidR="00744DCA" w:rsidRDefault="00744DCA" w:rsidP="00744DCA"/>
    <w:p w14:paraId="1BE0121E" w14:textId="77777777" w:rsidR="00744DCA" w:rsidRPr="000E68F8" w:rsidRDefault="00744DCA" w:rsidP="00744DCA">
      <w:pPr>
        <w:rPr>
          <w:b/>
          <w:bCs/>
        </w:rPr>
      </w:pPr>
      <w:r w:rsidRPr="000E68F8">
        <w:rPr>
          <w:b/>
          <w:bCs/>
        </w:rPr>
        <w:t>Part 3:</w:t>
      </w:r>
    </w:p>
    <w:p w14:paraId="7E23D4DF" w14:textId="5CABE887" w:rsidR="00744DCA" w:rsidRDefault="00744DCA" w:rsidP="00744DCA">
      <w:r>
        <w:t>From this a clear plan, timetable and accountability framework to be drawn up to support our ambitious aim to support schools, strengthen families and enable change for all.</w:t>
      </w:r>
    </w:p>
    <w:p w14:paraId="4A046FB0" w14:textId="273D9B50" w:rsidR="00744DCA" w:rsidRDefault="00744DCA" w:rsidP="00744DCA"/>
    <w:p w14:paraId="017C26E1" w14:textId="12EC3EE9" w:rsidR="00744DCA" w:rsidRDefault="00744DCA" w:rsidP="00744DCA"/>
    <w:p w14:paraId="09879693" w14:textId="0891CE81" w:rsidR="00744DCA" w:rsidRPr="00744DCA" w:rsidRDefault="00744DCA" w:rsidP="00744DCA">
      <w:r>
        <w:rPr>
          <w:rFonts w:cstheme="minorHAnsi"/>
          <w:b/>
          <w:bCs/>
          <w:color w:val="4472C4" w:themeColor="accent1"/>
          <w:sz w:val="28"/>
          <w:szCs w:val="28"/>
        </w:rPr>
        <w:t xml:space="preserve">The </w:t>
      </w:r>
      <w:r w:rsidRPr="001C0075">
        <w:rPr>
          <w:rFonts w:cstheme="minorHAnsi"/>
          <w:b/>
          <w:bCs/>
          <w:color w:val="4472C4" w:themeColor="accent1"/>
          <w:sz w:val="28"/>
          <w:szCs w:val="28"/>
        </w:rPr>
        <w:t xml:space="preserve">School </w:t>
      </w:r>
      <w:r>
        <w:rPr>
          <w:rFonts w:cstheme="minorHAnsi"/>
          <w:b/>
          <w:bCs/>
          <w:color w:val="4472C4" w:themeColor="accent1"/>
          <w:sz w:val="28"/>
          <w:szCs w:val="28"/>
        </w:rPr>
        <w:t>&amp;</w:t>
      </w:r>
      <w:r w:rsidRPr="001C0075">
        <w:rPr>
          <w:rFonts w:cstheme="minorHAnsi"/>
          <w:b/>
          <w:bCs/>
          <w:color w:val="4472C4" w:themeColor="accent1"/>
          <w:sz w:val="28"/>
          <w:szCs w:val="28"/>
        </w:rPr>
        <w:t xml:space="preserve"> Family Works as an employer</w:t>
      </w:r>
      <w:r w:rsidRPr="001C0075">
        <w:rPr>
          <w:rFonts w:cstheme="minorHAnsi"/>
          <w:color w:val="4472C4" w:themeColor="accent1"/>
          <w:sz w:val="28"/>
          <w:szCs w:val="28"/>
        </w:rPr>
        <w:t xml:space="preserve">: how we recruit, manage and develop the team </w:t>
      </w:r>
      <w:r w:rsidRPr="001C0075">
        <w:rPr>
          <w:rFonts w:cstheme="minorHAnsi"/>
          <w:color w:val="4472C4" w:themeColor="accent1"/>
          <w:sz w:val="28"/>
          <w:szCs w:val="28"/>
          <w:shd w:val="clear" w:color="auto" w:fill="FFFFFF"/>
        </w:rPr>
        <w:t>to ensure equality of opportunity in the workplace</w:t>
      </w:r>
    </w:p>
    <w:p w14:paraId="31A83BA7" w14:textId="77777777" w:rsidR="00744DCA" w:rsidRPr="00C018FF" w:rsidRDefault="00744DCA" w:rsidP="00744DCA">
      <w:pPr>
        <w:rPr>
          <w:rFonts w:cstheme="minorHAnsi"/>
        </w:rPr>
      </w:pPr>
      <w:r w:rsidRPr="00C018FF">
        <w:rPr>
          <w:rFonts w:cstheme="minorHAnsi"/>
        </w:rPr>
        <w:t>Could we use an existing accountability framework/toolkit? One example, The Business in The Community Race Charter (designed for larger organisations) includes the following actions:</w:t>
      </w:r>
    </w:p>
    <w:p w14:paraId="1E053CA1" w14:textId="77777777" w:rsidR="00744DCA" w:rsidRPr="00E43E4E" w:rsidRDefault="00744DCA" w:rsidP="00744DCA">
      <w:pPr>
        <w:numPr>
          <w:ilvl w:val="0"/>
          <w:numId w:val="1"/>
        </w:numPr>
        <w:shd w:val="clear" w:color="auto" w:fill="FFFFFF"/>
        <w:spacing w:afterAutospacing="1"/>
        <w:rPr>
          <w:rFonts w:eastAsia="Times New Roman" w:cstheme="minorHAnsi"/>
          <w:lang w:eastAsia="en-GB"/>
        </w:rPr>
      </w:pPr>
      <w:r w:rsidRPr="00E43E4E">
        <w:rPr>
          <w:rFonts w:eastAsia="Times New Roman" w:cstheme="minorHAnsi"/>
          <w:b/>
          <w:bCs/>
          <w:lang w:eastAsia="en-GB"/>
        </w:rPr>
        <w:t xml:space="preserve">Appoint an Executive Sponsor </w:t>
      </w:r>
      <w:r w:rsidRPr="00C018FF">
        <w:rPr>
          <w:rFonts w:eastAsia="Times New Roman" w:cstheme="minorHAnsi"/>
          <w:b/>
          <w:bCs/>
          <w:lang w:eastAsia="en-GB"/>
        </w:rPr>
        <w:t xml:space="preserve">(board member) </w:t>
      </w:r>
      <w:r w:rsidRPr="00E43E4E">
        <w:rPr>
          <w:rFonts w:eastAsia="Times New Roman" w:cstheme="minorHAnsi"/>
          <w:b/>
          <w:bCs/>
          <w:lang w:eastAsia="en-GB"/>
        </w:rPr>
        <w:t>for race</w:t>
      </w:r>
      <w:r w:rsidRPr="00E43E4E">
        <w:rPr>
          <w:rFonts w:eastAsia="Times New Roman" w:cstheme="minorHAnsi"/>
          <w:lang w:eastAsia="en-GB"/>
        </w:rPr>
        <w:br/>
        <w:t>Executive Sponsors for race provide visible leadership on race and ethnicity in their organisation and can drive actions such as setting targets for ethnic minority representation, briefing recruitment agencies and supporting mentoring and sponsorship.</w:t>
      </w:r>
    </w:p>
    <w:p w14:paraId="49F3A07D" w14:textId="77777777" w:rsidR="00744DCA" w:rsidRPr="00E43E4E" w:rsidRDefault="00744DCA" w:rsidP="00744DCA">
      <w:pPr>
        <w:numPr>
          <w:ilvl w:val="0"/>
          <w:numId w:val="1"/>
        </w:numPr>
        <w:shd w:val="clear" w:color="auto" w:fill="FFFFFF"/>
        <w:spacing w:beforeAutospacing="1" w:afterAutospacing="1"/>
        <w:rPr>
          <w:rFonts w:eastAsia="Times New Roman" w:cstheme="minorHAnsi"/>
          <w:lang w:eastAsia="en-GB"/>
        </w:rPr>
      </w:pPr>
      <w:r w:rsidRPr="00E43E4E">
        <w:rPr>
          <w:rFonts w:eastAsia="Times New Roman" w:cstheme="minorHAnsi"/>
          <w:b/>
          <w:bCs/>
          <w:lang w:eastAsia="en-GB"/>
        </w:rPr>
        <w:t>Capture ethnicity data and publicise progress</w:t>
      </w:r>
      <w:r w:rsidRPr="00E43E4E">
        <w:rPr>
          <w:rFonts w:eastAsia="Times New Roman" w:cstheme="minorHAnsi"/>
          <w:lang w:eastAsia="en-GB"/>
        </w:rPr>
        <w:br/>
        <w:t>Capturing ethnicity data is important for establishing a baseline and measuring progress. It is a crucial step towards an organisation reporting on ethnicity pay differentials.</w:t>
      </w:r>
    </w:p>
    <w:p w14:paraId="2260B780" w14:textId="77777777" w:rsidR="00744DCA" w:rsidRPr="00E43E4E" w:rsidRDefault="00744DCA" w:rsidP="00744DCA">
      <w:pPr>
        <w:numPr>
          <w:ilvl w:val="0"/>
          <w:numId w:val="1"/>
        </w:numPr>
        <w:shd w:val="clear" w:color="auto" w:fill="FFFFFF"/>
        <w:spacing w:beforeAutospacing="1" w:afterAutospacing="1"/>
        <w:rPr>
          <w:rFonts w:eastAsia="Times New Roman" w:cstheme="minorHAnsi"/>
          <w:lang w:eastAsia="en-GB"/>
        </w:rPr>
      </w:pPr>
      <w:r w:rsidRPr="00E43E4E">
        <w:rPr>
          <w:rFonts w:eastAsia="Times New Roman" w:cstheme="minorHAnsi"/>
          <w:b/>
          <w:bCs/>
          <w:lang w:eastAsia="en-GB"/>
        </w:rPr>
        <w:t>Commit at board level to zero tolerance of harassment and bullying</w:t>
      </w:r>
      <w:r w:rsidRPr="00E43E4E">
        <w:rPr>
          <w:rFonts w:eastAsia="Times New Roman" w:cstheme="minorHAnsi"/>
          <w:lang w:eastAsia="en-GB"/>
        </w:rPr>
        <w:br/>
        <w:t>The Race at Work Survey revealed that 25 per cent of ethnic minority employees reported that they had witnessed or experienced racial harassment or bullying from managers. Commitment from the top is needed to achieve change.</w:t>
      </w:r>
    </w:p>
    <w:p w14:paraId="736C660A" w14:textId="77777777" w:rsidR="00744DCA" w:rsidRPr="00E43E4E" w:rsidRDefault="00744DCA" w:rsidP="00744DCA">
      <w:pPr>
        <w:numPr>
          <w:ilvl w:val="0"/>
          <w:numId w:val="1"/>
        </w:numPr>
        <w:shd w:val="clear" w:color="auto" w:fill="FFFFFF"/>
        <w:spacing w:beforeAutospacing="1" w:afterAutospacing="1"/>
        <w:rPr>
          <w:rFonts w:eastAsia="Times New Roman" w:cstheme="minorHAnsi"/>
          <w:lang w:eastAsia="en-GB"/>
        </w:rPr>
      </w:pPr>
      <w:r w:rsidRPr="00E43E4E">
        <w:rPr>
          <w:rFonts w:eastAsia="Times New Roman" w:cstheme="minorHAnsi"/>
          <w:b/>
          <w:bCs/>
          <w:lang w:eastAsia="en-GB"/>
        </w:rPr>
        <w:t>Make clear that supporting equality in the workplace is the responsibility of all leaders and managers</w:t>
      </w:r>
      <w:r w:rsidRPr="00E43E4E">
        <w:rPr>
          <w:rFonts w:eastAsia="Times New Roman" w:cstheme="minorHAnsi"/>
          <w:lang w:eastAsia="en-GB"/>
        </w:rPr>
        <w:br/>
        <w:t>Actions can include ensuring that performance objectives for leaders and managers cover their responsibilities to support fairness for all staff.</w:t>
      </w:r>
    </w:p>
    <w:p w14:paraId="209384D9" w14:textId="77777777" w:rsidR="00744DCA" w:rsidRPr="00E43E4E" w:rsidRDefault="00744DCA" w:rsidP="00744DCA">
      <w:pPr>
        <w:numPr>
          <w:ilvl w:val="0"/>
          <w:numId w:val="1"/>
        </w:numPr>
        <w:shd w:val="clear" w:color="auto" w:fill="FFFFFF"/>
        <w:spacing w:beforeAutospacing="1"/>
        <w:rPr>
          <w:rFonts w:eastAsia="Times New Roman" w:cstheme="minorHAnsi"/>
          <w:lang w:eastAsia="en-GB"/>
        </w:rPr>
      </w:pPr>
      <w:r w:rsidRPr="00E43E4E">
        <w:rPr>
          <w:rFonts w:eastAsia="Times New Roman" w:cstheme="minorHAnsi"/>
          <w:b/>
          <w:bCs/>
          <w:lang w:eastAsia="en-GB"/>
        </w:rPr>
        <w:t>Take action that supports ethnic minority career progression</w:t>
      </w:r>
      <w:r w:rsidRPr="00E43E4E">
        <w:rPr>
          <w:rFonts w:eastAsia="Times New Roman" w:cstheme="minorHAnsi"/>
          <w:lang w:eastAsia="en-GB"/>
        </w:rPr>
        <w:br/>
        <w:t>Actions can include embedding mentoring, reverse mentoring and sponsorship in their organisations.</w:t>
      </w:r>
    </w:p>
    <w:p w14:paraId="565C2C02" w14:textId="77777777" w:rsidR="00744DCA" w:rsidRPr="00C018FF" w:rsidRDefault="00000000" w:rsidP="00744DCA">
      <w:pPr>
        <w:ind w:left="360"/>
        <w:jc w:val="right"/>
        <w:rPr>
          <w:rFonts w:cstheme="minorHAnsi"/>
        </w:rPr>
      </w:pPr>
      <w:hyperlink r:id="rId20" w:history="1">
        <w:r w:rsidR="00744DCA" w:rsidRPr="00C018FF">
          <w:rPr>
            <w:rStyle w:val="Hyperlink"/>
            <w:rFonts w:cstheme="minorHAnsi"/>
          </w:rPr>
          <w:t>Race - Business in the Community (bitc.org.uk)</w:t>
        </w:r>
      </w:hyperlink>
    </w:p>
    <w:p w14:paraId="6F11450C" w14:textId="0492CD4E" w:rsidR="00744DCA" w:rsidRDefault="00744DCA" w:rsidP="00744DCA">
      <w:pPr>
        <w:rPr>
          <w:rFonts w:cstheme="minorHAnsi"/>
        </w:rPr>
      </w:pPr>
    </w:p>
    <w:p w14:paraId="0EDAEB34" w14:textId="77777777" w:rsidR="00744DCA" w:rsidRDefault="00744DCA" w:rsidP="00744DCA">
      <w:pPr>
        <w:rPr>
          <w:rFonts w:cstheme="minorHAnsi"/>
        </w:rPr>
      </w:pPr>
    </w:p>
    <w:p w14:paraId="11C10257" w14:textId="1F8C93DD" w:rsidR="00744DCA" w:rsidRPr="00744DCA" w:rsidRDefault="00744DCA" w:rsidP="00744DCA">
      <w:pPr>
        <w:rPr>
          <w:rFonts w:cstheme="minorHAnsi"/>
        </w:rPr>
      </w:pPr>
      <w:r>
        <w:rPr>
          <w:rFonts w:cstheme="minorHAnsi"/>
          <w:b/>
          <w:bCs/>
          <w:color w:val="4472C4" w:themeColor="accent1"/>
          <w:sz w:val="28"/>
          <w:szCs w:val="28"/>
        </w:rPr>
        <w:t xml:space="preserve">The </w:t>
      </w:r>
      <w:r w:rsidRPr="001C0075">
        <w:rPr>
          <w:rFonts w:cstheme="minorHAnsi"/>
          <w:b/>
          <w:bCs/>
          <w:color w:val="4472C4" w:themeColor="accent1"/>
          <w:sz w:val="28"/>
          <w:szCs w:val="28"/>
        </w:rPr>
        <w:t xml:space="preserve">School </w:t>
      </w:r>
      <w:r>
        <w:rPr>
          <w:rFonts w:cstheme="minorHAnsi"/>
          <w:b/>
          <w:bCs/>
          <w:color w:val="4472C4" w:themeColor="accent1"/>
          <w:sz w:val="28"/>
          <w:szCs w:val="28"/>
        </w:rPr>
        <w:t xml:space="preserve">&amp; </w:t>
      </w:r>
      <w:r w:rsidRPr="001C0075">
        <w:rPr>
          <w:rFonts w:cstheme="minorHAnsi"/>
          <w:b/>
          <w:bCs/>
          <w:color w:val="4472C4" w:themeColor="accent1"/>
          <w:sz w:val="28"/>
          <w:szCs w:val="28"/>
        </w:rPr>
        <w:t xml:space="preserve">Family works therapists: </w:t>
      </w:r>
      <w:r w:rsidRPr="001C0075">
        <w:rPr>
          <w:rFonts w:cstheme="minorHAnsi"/>
          <w:color w:val="4472C4" w:themeColor="accent1"/>
          <w:sz w:val="28"/>
          <w:szCs w:val="28"/>
        </w:rPr>
        <w:t>how we train, support and hold our therapists accountable for practicing in an anti-racist, inclusive way</w:t>
      </w:r>
    </w:p>
    <w:p w14:paraId="34839055" w14:textId="77777777" w:rsidR="00744DCA" w:rsidRPr="006B047A" w:rsidRDefault="00744DCA" w:rsidP="00744DCA">
      <w:pPr>
        <w:rPr>
          <w:rFonts w:cstheme="minorHAnsi"/>
        </w:rPr>
      </w:pPr>
      <w:r>
        <w:rPr>
          <w:rFonts w:cstheme="minorHAnsi"/>
        </w:rPr>
        <w:t>Areas of focus may include:</w:t>
      </w:r>
    </w:p>
    <w:p w14:paraId="3644E6B8" w14:textId="77777777" w:rsidR="00744DCA" w:rsidRDefault="00744DCA" w:rsidP="00744DCA">
      <w:pPr>
        <w:pStyle w:val="ListParagraph"/>
        <w:numPr>
          <w:ilvl w:val="0"/>
          <w:numId w:val="1"/>
        </w:numPr>
        <w:rPr>
          <w:rFonts w:cstheme="minorHAnsi"/>
          <w:sz w:val="24"/>
          <w:szCs w:val="24"/>
        </w:rPr>
      </w:pPr>
      <w:r>
        <w:rPr>
          <w:rFonts w:cstheme="minorHAnsi"/>
          <w:sz w:val="24"/>
          <w:szCs w:val="24"/>
        </w:rPr>
        <w:t xml:space="preserve">Education and training in how to talk about race, discrimination, power and inequality  </w:t>
      </w:r>
    </w:p>
    <w:p w14:paraId="0C53F285" w14:textId="77777777" w:rsidR="00744DCA" w:rsidRDefault="00744DCA" w:rsidP="00744DCA">
      <w:pPr>
        <w:pStyle w:val="ListParagraph"/>
        <w:numPr>
          <w:ilvl w:val="0"/>
          <w:numId w:val="1"/>
        </w:numPr>
        <w:rPr>
          <w:rFonts w:cstheme="minorHAnsi"/>
          <w:sz w:val="24"/>
          <w:szCs w:val="24"/>
        </w:rPr>
      </w:pPr>
      <w:r>
        <w:rPr>
          <w:rFonts w:cstheme="minorHAnsi"/>
          <w:sz w:val="24"/>
          <w:szCs w:val="24"/>
        </w:rPr>
        <w:t>Supporting therapists to examine their own experiences of power, privilege and discrimination so as to be able to serve their clients.</w:t>
      </w:r>
    </w:p>
    <w:p w14:paraId="0B8B8B59" w14:textId="77777777" w:rsidR="00744DCA" w:rsidRPr="00292671" w:rsidRDefault="00744DCA" w:rsidP="00744DCA">
      <w:pPr>
        <w:pStyle w:val="ListParagraph"/>
        <w:numPr>
          <w:ilvl w:val="0"/>
          <w:numId w:val="1"/>
        </w:numPr>
        <w:rPr>
          <w:rFonts w:cstheme="minorHAnsi"/>
          <w:sz w:val="24"/>
          <w:szCs w:val="24"/>
        </w:rPr>
      </w:pPr>
      <w:r w:rsidRPr="00FF1B7C">
        <w:rPr>
          <w:rFonts w:cstheme="minorHAnsi"/>
          <w:noProof/>
          <w:sz w:val="24"/>
          <w:szCs w:val="24"/>
        </w:rPr>
        <w:lastRenderedPageBreak/>
        <mc:AlternateContent>
          <mc:Choice Requires="wps">
            <w:drawing>
              <wp:anchor distT="45720" distB="45720" distL="114300" distR="114300" simplePos="0" relativeHeight="251662336" behindDoc="0" locked="0" layoutInCell="1" allowOverlap="1" wp14:anchorId="38B01D13" wp14:editId="57582556">
                <wp:simplePos x="0" y="0"/>
                <wp:positionH relativeFrom="margin">
                  <wp:align>left</wp:align>
                </wp:positionH>
                <wp:positionV relativeFrom="paragraph">
                  <wp:posOffset>641350</wp:posOffset>
                </wp:positionV>
                <wp:extent cx="6010910" cy="3092450"/>
                <wp:effectExtent l="0" t="0" r="2794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910" cy="3092450"/>
                        </a:xfrm>
                        <a:prstGeom prst="rect">
                          <a:avLst/>
                        </a:prstGeom>
                        <a:solidFill>
                          <a:schemeClr val="accent1">
                            <a:lumMod val="20000"/>
                            <a:lumOff val="80000"/>
                          </a:schemeClr>
                        </a:solidFill>
                        <a:ln w="9525">
                          <a:solidFill>
                            <a:srgbClr val="000000"/>
                          </a:solidFill>
                          <a:miter lim="800000"/>
                          <a:headEnd/>
                          <a:tailEnd/>
                        </a:ln>
                      </wps:spPr>
                      <wps:txbx>
                        <w:txbxContent>
                          <w:p w14:paraId="500FF201" w14:textId="77777777" w:rsidR="00744DCA" w:rsidRPr="008A4FFC" w:rsidRDefault="00744DCA" w:rsidP="00744DCA">
                            <w:pPr>
                              <w:rPr>
                                <w:rFonts w:cstheme="minorHAnsi"/>
                              </w:rPr>
                            </w:pPr>
                            <w:r>
                              <w:rPr>
                                <w:rFonts w:cstheme="minorHAnsi"/>
                              </w:rPr>
                              <w:t xml:space="preserve">Mind’s 2020 briefing included findings relating to how increase access to mental health services to BAME patients. It highlights the need for therapists to have the appropriate skills and cultural competencies: </w:t>
                            </w:r>
                          </w:p>
                          <w:p w14:paraId="0EC3F79E" w14:textId="77777777" w:rsidR="00744DCA" w:rsidRPr="006A091E" w:rsidRDefault="00744DCA" w:rsidP="00744DCA">
                            <w:pPr>
                              <w:rPr>
                                <w:i/>
                                <w:iCs/>
                              </w:rPr>
                            </w:pPr>
                            <w:r w:rsidRPr="006A091E">
                              <w:rPr>
                                <w:i/>
                                <w:iCs/>
                              </w:rPr>
                              <w:t xml:space="preserve">“Being able to have a doctor, therapist or counsellor of the same Race or culture (racial / cultural concordance) has been explored in research, and evidence is mixed </w:t>
                            </w:r>
                            <w:proofErr w:type="gramStart"/>
                            <w:r w:rsidRPr="006A091E">
                              <w:rPr>
                                <w:i/>
                                <w:iCs/>
                              </w:rPr>
                              <w:t>in regards to</w:t>
                            </w:r>
                            <w:proofErr w:type="gramEnd"/>
                            <w:r w:rsidRPr="006A091E">
                              <w:rPr>
                                <w:i/>
                                <w:iCs/>
                              </w:rPr>
                              <w:t xml:space="preserve"> impact on outcomes. Research does however suggest that concordance supports positive perceptions of a therapist amongst BAME clients.</w:t>
                            </w:r>
                          </w:p>
                          <w:p w14:paraId="0EFF276B" w14:textId="77777777" w:rsidR="00744DCA" w:rsidRDefault="00744DCA" w:rsidP="00744DCA">
                            <w:r w:rsidRPr="006A091E">
                              <w:rPr>
                                <w:i/>
                                <w:iCs/>
                              </w:rPr>
                              <w:t>Importantly, research does suggest that cultural competency and communication style of mental health providers (regardless of concordance) does impact positively on aspects such as disclosure of depression, considering talking therapy, and developing therapeutic relationships.”</w:t>
                            </w:r>
                            <w:r>
                              <w:t xml:space="preserve"> </w:t>
                            </w:r>
                          </w:p>
                          <w:p w14:paraId="6D97DE21" w14:textId="77777777" w:rsidR="00744DCA" w:rsidRPr="008314EF" w:rsidRDefault="00744DCA" w:rsidP="00744DCA">
                            <w:pPr>
                              <w:rPr>
                                <w:rFonts w:cstheme="minorHAnsi"/>
                              </w:rPr>
                            </w:pPr>
                            <w:r w:rsidRPr="008A4FFC">
                              <w:rPr>
                                <w:rFonts w:cstheme="minorHAnsi"/>
                              </w:rPr>
                              <w:t>Inequalities for Black Asian and Minority Ethnic Communities in NHS mental health services in England, Briefing from Mind</w:t>
                            </w:r>
                          </w:p>
                          <w:p w14:paraId="763182E8" w14:textId="77777777" w:rsidR="00744DCA" w:rsidRPr="008314EF" w:rsidRDefault="00000000" w:rsidP="00744DCA">
                            <w:pPr>
                              <w:rPr>
                                <w:rFonts w:cstheme="minorHAnsi"/>
                              </w:rPr>
                            </w:pPr>
                            <w:hyperlink r:id="rId21" w:history="1">
                              <w:r w:rsidR="00744DCA" w:rsidRPr="008314EF">
                                <w:rPr>
                                  <w:rStyle w:val="Hyperlink"/>
                                </w:rPr>
                                <w:t>race-equality-briefing-final-oct-2020.pdf (mind.org.uk)</w:t>
                              </w:r>
                            </w:hyperlink>
                          </w:p>
                          <w:p w14:paraId="64780646" w14:textId="77777777" w:rsidR="00744DCA" w:rsidRDefault="00744DCA" w:rsidP="00744D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B01D13" id="_x0000_s1029" type="#_x0000_t202" style="position:absolute;left:0;text-align:left;margin-left:0;margin-top:50.5pt;width:473.3pt;height:243.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c+uESAIAAIoEAAAOAAAAZHJzL2Uyb0RvYy54bWysVNtu2zAMfR+wfxD0vthxk64x4hRdug4D&#13;&#10;ugvQ7gNkWY6FSaImKbGzrx8lO1m6vQ17MSSSOjzkIb2+HbQiB+G8BFPR+SynRBgOjTS7in57fnhz&#13;&#10;Q4kPzDRMgREVPQpPbzevX617W4oCOlCNcARBjC97W9EuBFtmmeed0MzPwAqDzhacZgGvbpc1jvWI&#13;&#10;rlVW5Pl11oNrrAMuvEfr/eikm4TftoKHL23rRSCqosgtpK9L3zp+s82alTvHbCf5RIP9AwvNpMGk&#13;&#10;Z6h7FhjZO/kXlJbcgYc2zDjoDNpWcpFqwGrm+R/VPHXMilQLNsfbc5v8/4Plnw9fHZFNRZeUGKZR&#13;&#10;omcxBPIOBlLE7vTWlxj0ZDEsDGhGlVOl3j4C/+6JgW3HzE7cOQd9J1iD7ObxZXbxdMTxEaTuP0GD&#13;&#10;adg+QAIaWqdj67AZBNFRpeNZmUiFo/Eam7Oao4uj7ypfFYtl0i5j5em5dT58EKBJPFTUofQJnh0e&#13;&#10;fYh0WHkKidk8KNk8SKXSJY6b2CpHDgwHhXEuTBjLVHuNfEc7Dlw+jQyacbBG883JjCnS4EaklPBF&#13;&#10;EmVIX9HVsliO/XtBwO3qc/oIN+aJgJdhWgbcFiV1RVPSiUzs+nvTpFkOTKrxjI+VmWSInR81CEM9&#13;&#10;JL2vTurW0BxRFwfjcuAy46ED95OSHhejov7HnjlBifpoUNvVfLGIm5Qui+XbAi/u0lNfepjhCFXR&#13;&#10;QMl43Ia0fbHrBu5wBlqZ1InDMjKZKOPApx5Oyxk36vKeon7/Qja/AAAA//8DAFBLAwQUAAYACAAA&#13;&#10;ACEA6B5HmeIAAAANAQAADwAAAGRycy9kb3ducmV2LnhtbEyPT0/DMAzF70h8h8hI3Fg6/pTSNZ0Q&#13;&#10;qBOXCWi5cMsar61InKrJtvLtMSe4WLaf/Px+xXp2VhxxCoMnBctFAgKp9WagTsFHU11lIELUZLT1&#13;&#10;hAq+McC6PD8rdG78id7xWMdOsAmFXCvoYxxzKUPbo9Nh4Uck1vZ+cjryOHXSTPrE5s7K6yRJpdMD&#13;&#10;8Ydej/jUY/tVH5yCzVu19Tef9b0NG4pdNTav+5dGqcuL+XnF5XEFIuIc/y7gl4HzQ8nBdv5AJgir&#13;&#10;gGkib5MlNyw/3KYpiJ2CuyxLQJaF/E9R/gAAAP//AwBQSwECLQAUAAYACAAAACEAtoM4kv4AAADh&#13;&#10;AQAAEwAAAAAAAAAAAAAAAAAAAAAAW0NvbnRlbnRfVHlwZXNdLnhtbFBLAQItABQABgAIAAAAIQA4&#13;&#10;/SH/1gAAAJQBAAALAAAAAAAAAAAAAAAAAC8BAABfcmVscy8ucmVsc1BLAQItABQABgAIAAAAIQCM&#13;&#10;c+uESAIAAIoEAAAOAAAAAAAAAAAAAAAAAC4CAABkcnMvZTJvRG9jLnhtbFBLAQItABQABgAIAAAA&#13;&#10;IQDoHkeZ4gAAAA0BAAAPAAAAAAAAAAAAAAAAAKIEAABkcnMvZG93bnJldi54bWxQSwUGAAAAAAQA&#13;&#10;BADzAAAAsQUAAAAA&#13;&#10;" fillcolor="#d9e2f3 [660]">
                <v:textbox>
                  <w:txbxContent>
                    <w:p w14:paraId="500FF201" w14:textId="77777777" w:rsidR="00744DCA" w:rsidRPr="008A4FFC" w:rsidRDefault="00744DCA" w:rsidP="00744DCA">
                      <w:pPr>
                        <w:rPr>
                          <w:rFonts w:cstheme="minorHAnsi"/>
                        </w:rPr>
                      </w:pPr>
                      <w:r>
                        <w:rPr>
                          <w:rFonts w:cstheme="minorHAnsi"/>
                        </w:rPr>
                        <w:t xml:space="preserve">Mind’s 2020 briefing included findings relating to how increase access to mental health services to BAME patients. It highlights the need for therapists to have the appropriate skills and cultural competencies: </w:t>
                      </w:r>
                    </w:p>
                    <w:p w14:paraId="0EC3F79E" w14:textId="77777777" w:rsidR="00744DCA" w:rsidRPr="006A091E" w:rsidRDefault="00744DCA" w:rsidP="00744DCA">
                      <w:pPr>
                        <w:rPr>
                          <w:i/>
                          <w:iCs/>
                        </w:rPr>
                      </w:pPr>
                      <w:r w:rsidRPr="006A091E">
                        <w:rPr>
                          <w:i/>
                          <w:iCs/>
                        </w:rPr>
                        <w:t xml:space="preserve">“Being able to have a doctor, therapist or counsellor of the same Race or culture (racial / cultural concordance) has been explored in research, and evidence is mixed </w:t>
                      </w:r>
                      <w:proofErr w:type="gramStart"/>
                      <w:r w:rsidRPr="006A091E">
                        <w:rPr>
                          <w:i/>
                          <w:iCs/>
                        </w:rPr>
                        <w:t>in regards to</w:t>
                      </w:r>
                      <w:proofErr w:type="gramEnd"/>
                      <w:r w:rsidRPr="006A091E">
                        <w:rPr>
                          <w:i/>
                          <w:iCs/>
                        </w:rPr>
                        <w:t xml:space="preserve"> impact on outcomes. Research does however suggest that concordance supports positive perceptions of a therapist amongst BAME clients.</w:t>
                      </w:r>
                    </w:p>
                    <w:p w14:paraId="0EFF276B" w14:textId="77777777" w:rsidR="00744DCA" w:rsidRDefault="00744DCA" w:rsidP="00744DCA">
                      <w:r w:rsidRPr="006A091E">
                        <w:rPr>
                          <w:i/>
                          <w:iCs/>
                        </w:rPr>
                        <w:t>Importantly, research does suggest that cultural competency and communication style of mental health providers (regardless of concordance) does impact positively on aspects such as disclosure of depression, considering talking therapy, and developing therapeutic relationships.”</w:t>
                      </w:r>
                      <w:r>
                        <w:t xml:space="preserve"> </w:t>
                      </w:r>
                    </w:p>
                    <w:p w14:paraId="6D97DE21" w14:textId="77777777" w:rsidR="00744DCA" w:rsidRPr="008314EF" w:rsidRDefault="00744DCA" w:rsidP="00744DCA">
                      <w:pPr>
                        <w:rPr>
                          <w:rFonts w:cstheme="minorHAnsi"/>
                        </w:rPr>
                      </w:pPr>
                      <w:r w:rsidRPr="008A4FFC">
                        <w:rPr>
                          <w:rFonts w:cstheme="minorHAnsi"/>
                        </w:rPr>
                        <w:t>Inequalities for Black Asian and Minority Ethnic Communities in NHS mental health services in England, Briefing from Mind</w:t>
                      </w:r>
                    </w:p>
                    <w:p w14:paraId="763182E8" w14:textId="77777777" w:rsidR="00744DCA" w:rsidRPr="008314EF" w:rsidRDefault="00744DCA" w:rsidP="00744DCA">
                      <w:pPr>
                        <w:rPr>
                          <w:rFonts w:cstheme="minorHAnsi"/>
                        </w:rPr>
                      </w:pPr>
                      <w:hyperlink r:id="rId22" w:history="1">
                        <w:r w:rsidRPr="008314EF">
                          <w:rPr>
                            <w:rStyle w:val="Hyperlink"/>
                          </w:rPr>
                          <w:t>race-equality-briefing-final-oct-2020.pdf (mind.org.uk)</w:t>
                        </w:r>
                      </w:hyperlink>
                    </w:p>
                    <w:p w14:paraId="64780646" w14:textId="77777777" w:rsidR="00744DCA" w:rsidRDefault="00744DCA" w:rsidP="00744DCA"/>
                  </w:txbxContent>
                </v:textbox>
                <w10:wrap type="square" anchorx="margin"/>
              </v:shape>
            </w:pict>
          </mc:Fallback>
        </mc:AlternateContent>
      </w:r>
      <w:r>
        <w:rPr>
          <w:rFonts w:cstheme="minorHAnsi"/>
          <w:sz w:val="24"/>
          <w:szCs w:val="24"/>
        </w:rPr>
        <w:t>Training and understanding about unconscious bias and how this may play out in Family Group</w:t>
      </w:r>
    </w:p>
    <w:p w14:paraId="036D7D33" w14:textId="77777777" w:rsidR="00744DCA" w:rsidRPr="00C018FF" w:rsidRDefault="00744DCA" w:rsidP="00744DCA">
      <w:pPr>
        <w:rPr>
          <w:rFonts w:cstheme="minorHAnsi"/>
        </w:rPr>
      </w:pPr>
    </w:p>
    <w:p w14:paraId="1A68B2EB" w14:textId="6CECF708" w:rsidR="00744DCA" w:rsidRPr="00C018FF" w:rsidRDefault="00744DCA" w:rsidP="00DF684B">
      <w:pPr>
        <w:ind w:left="6480"/>
        <w:rPr>
          <w:rFonts w:cstheme="minorHAnsi"/>
        </w:rPr>
      </w:pPr>
      <w:r>
        <w:rPr>
          <w:rFonts w:cstheme="minorHAnsi"/>
        </w:rPr>
        <w:t xml:space="preserve">Jane </w:t>
      </w:r>
      <w:proofErr w:type="gramStart"/>
      <w:r>
        <w:rPr>
          <w:rFonts w:cstheme="minorHAnsi"/>
        </w:rPr>
        <w:t>Brinson  09</w:t>
      </w:r>
      <w:proofErr w:type="gramEnd"/>
      <w:r>
        <w:rPr>
          <w:rFonts w:cstheme="minorHAnsi"/>
        </w:rPr>
        <w:t>/02/21</w:t>
      </w:r>
    </w:p>
    <w:p w14:paraId="1347E8CC" w14:textId="77777777" w:rsidR="00744DCA" w:rsidRDefault="00744DCA"/>
    <w:sectPr w:rsidR="00744DCA" w:rsidSect="0090251F">
      <w:headerReference w:type="default" r:id="rId23"/>
      <w:footerReference w:type="even" r:id="rId24"/>
      <w:footerReference w:type="default" r:id="rId2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B899F" w14:textId="77777777" w:rsidR="00312180" w:rsidRDefault="00312180" w:rsidP="00744DCA">
      <w:r>
        <w:separator/>
      </w:r>
    </w:p>
  </w:endnote>
  <w:endnote w:type="continuationSeparator" w:id="0">
    <w:p w14:paraId="7F4FE5EA" w14:textId="77777777" w:rsidR="00312180" w:rsidRDefault="00312180" w:rsidP="00744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12309076"/>
      <w:docPartObj>
        <w:docPartGallery w:val="Page Numbers (Bottom of Page)"/>
        <w:docPartUnique/>
      </w:docPartObj>
    </w:sdtPr>
    <w:sdtContent>
      <w:p w14:paraId="1BC1A0FB" w14:textId="1314CDD4" w:rsidR="00744DCA" w:rsidRDefault="00744DCA" w:rsidP="003F04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6333A8" w14:textId="77777777" w:rsidR="00744DCA" w:rsidRDefault="00744DCA" w:rsidP="00744D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6033268"/>
      <w:docPartObj>
        <w:docPartGallery w:val="Page Numbers (Bottom of Page)"/>
        <w:docPartUnique/>
      </w:docPartObj>
    </w:sdtPr>
    <w:sdtContent>
      <w:p w14:paraId="7A624C61" w14:textId="0E75B54E" w:rsidR="00744DCA" w:rsidRDefault="00744DCA" w:rsidP="003F04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4841690" w14:textId="77777777" w:rsidR="00744DCA" w:rsidRDefault="00744DCA" w:rsidP="00744DC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4B177" w14:textId="77777777" w:rsidR="00312180" w:rsidRDefault="00312180" w:rsidP="00744DCA">
      <w:r>
        <w:separator/>
      </w:r>
    </w:p>
  </w:footnote>
  <w:footnote w:type="continuationSeparator" w:id="0">
    <w:p w14:paraId="59F4A281" w14:textId="77777777" w:rsidR="00312180" w:rsidRDefault="00312180" w:rsidP="00744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C6660" w14:textId="7BD65D24" w:rsidR="00C658FD" w:rsidRPr="00C658FD" w:rsidRDefault="00C658FD" w:rsidP="00C658FD">
    <w:pPr>
      <w:rPr>
        <w:b/>
        <w:bCs/>
        <w:sz w:val="28"/>
        <w:szCs w:val="28"/>
      </w:rPr>
    </w:pPr>
    <w:r w:rsidRPr="00C658FD">
      <w:rPr>
        <w:b/>
        <w:bCs/>
        <w:sz w:val="28"/>
        <w:szCs w:val="28"/>
      </w:rPr>
      <w:t xml:space="preserve">Discussion paper for TCL Board </w:t>
    </w:r>
    <w:r w:rsidRPr="00C658FD">
      <w:rPr>
        <w:b/>
        <w:bCs/>
        <w:sz w:val="28"/>
        <w:szCs w:val="28"/>
      </w:rPr>
      <w:tab/>
    </w:r>
    <w:r>
      <w:rPr>
        <w:b/>
        <w:bCs/>
        <w:sz w:val="28"/>
        <w:szCs w:val="28"/>
      </w:rPr>
      <w:tab/>
    </w:r>
    <w:r>
      <w:rPr>
        <w:b/>
        <w:bCs/>
        <w:sz w:val="28"/>
        <w:szCs w:val="28"/>
      </w:rPr>
      <w:tab/>
    </w:r>
    <w:r>
      <w:rPr>
        <w:b/>
        <w:bCs/>
        <w:sz w:val="28"/>
        <w:szCs w:val="28"/>
      </w:rPr>
      <w:tab/>
    </w:r>
    <w:r w:rsidRPr="00C658FD">
      <w:rPr>
        <w:b/>
        <w:bCs/>
        <w:sz w:val="28"/>
        <w:szCs w:val="28"/>
      </w:rPr>
      <w:t>19</w:t>
    </w:r>
    <w:r w:rsidRPr="00C658FD">
      <w:rPr>
        <w:b/>
        <w:bCs/>
        <w:sz w:val="28"/>
        <w:szCs w:val="28"/>
        <w:vertAlign w:val="superscript"/>
      </w:rPr>
      <w:t>th</w:t>
    </w:r>
    <w:r w:rsidRPr="00C658FD">
      <w:rPr>
        <w:b/>
        <w:bCs/>
        <w:sz w:val="28"/>
        <w:szCs w:val="28"/>
      </w:rPr>
      <w:t xml:space="preserve"> March 2021 </w:t>
    </w:r>
  </w:p>
  <w:p w14:paraId="425F7484" w14:textId="77777777" w:rsidR="00C658FD" w:rsidRDefault="00C658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F4D09"/>
    <w:multiLevelType w:val="hybridMultilevel"/>
    <w:tmpl w:val="5A98F0C6"/>
    <w:lvl w:ilvl="0" w:tplc="470624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796CC7"/>
    <w:multiLevelType w:val="hybridMultilevel"/>
    <w:tmpl w:val="054EC79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500120"/>
    <w:multiLevelType w:val="hybridMultilevel"/>
    <w:tmpl w:val="99B2C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C84960"/>
    <w:multiLevelType w:val="hybridMultilevel"/>
    <w:tmpl w:val="394437DE"/>
    <w:lvl w:ilvl="0" w:tplc="470624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6294753">
    <w:abstractNumId w:val="0"/>
  </w:num>
  <w:num w:numId="2" w16cid:durableId="1409226541">
    <w:abstractNumId w:val="3"/>
  </w:num>
  <w:num w:numId="3" w16cid:durableId="666984384">
    <w:abstractNumId w:val="1"/>
  </w:num>
  <w:num w:numId="4" w16cid:durableId="1719964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DCA"/>
    <w:rsid w:val="00090989"/>
    <w:rsid w:val="000F6F81"/>
    <w:rsid w:val="00312180"/>
    <w:rsid w:val="00350901"/>
    <w:rsid w:val="004B3268"/>
    <w:rsid w:val="005C54C8"/>
    <w:rsid w:val="00696DE1"/>
    <w:rsid w:val="00744DCA"/>
    <w:rsid w:val="00764AA8"/>
    <w:rsid w:val="00774EED"/>
    <w:rsid w:val="007E1C10"/>
    <w:rsid w:val="008229DA"/>
    <w:rsid w:val="0090251F"/>
    <w:rsid w:val="00983748"/>
    <w:rsid w:val="00C658FD"/>
    <w:rsid w:val="00DF684B"/>
    <w:rsid w:val="00E463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1DB32E6"/>
  <w15:chartTrackingRefBased/>
  <w15:docId w15:val="{6AD22929-8144-AF4D-941C-72E63E884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DCA"/>
    <w:pPr>
      <w:spacing w:after="160" w:line="259" w:lineRule="auto"/>
      <w:ind w:left="720"/>
      <w:contextualSpacing/>
    </w:pPr>
    <w:rPr>
      <w:rFonts w:eastAsiaTheme="minorHAnsi"/>
      <w:sz w:val="22"/>
      <w:szCs w:val="22"/>
      <w:lang w:eastAsia="en-US"/>
    </w:rPr>
  </w:style>
  <w:style w:type="character" w:styleId="Hyperlink">
    <w:name w:val="Hyperlink"/>
    <w:basedOn w:val="DefaultParagraphFont"/>
    <w:uiPriority w:val="99"/>
    <w:semiHidden/>
    <w:unhideWhenUsed/>
    <w:rsid w:val="00744DCA"/>
    <w:rPr>
      <w:color w:val="0000FF"/>
      <w:u w:val="single"/>
    </w:rPr>
  </w:style>
  <w:style w:type="paragraph" w:styleId="Footer">
    <w:name w:val="footer"/>
    <w:basedOn w:val="Normal"/>
    <w:link w:val="FooterChar"/>
    <w:uiPriority w:val="99"/>
    <w:unhideWhenUsed/>
    <w:rsid w:val="00744DCA"/>
    <w:pPr>
      <w:tabs>
        <w:tab w:val="center" w:pos="4513"/>
        <w:tab w:val="right" w:pos="9026"/>
      </w:tabs>
    </w:pPr>
  </w:style>
  <w:style w:type="character" w:customStyle="1" w:styleId="FooterChar">
    <w:name w:val="Footer Char"/>
    <w:basedOn w:val="DefaultParagraphFont"/>
    <w:link w:val="Footer"/>
    <w:uiPriority w:val="99"/>
    <w:rsid w:val="00744DCA"/>
  </w:style>
  <w:style w:type="character" w:styleId="PageNumber">
    <w:name w:val="page number"/>
    <w:basedOn w:val="DefaultParagraphFont"/>
    <w:uiPriority w:val="99"/>
    <w:semiHidden/>
    <w:unhideWhenUsed/>
    <w:rsid w:val="00744DCA"/>
  </w:style>
  <w:style w:type="paragraph" w:styleId="Header">
    <w:name w:val="header"/>
    <w:basedOn w:val="Normal"/>
    <w:link w:val="HeaderChar"/>
    <w:uiPriority w:val="99"/>
    <w:unhideWhenUsed/>
    <w:rsid w:val="00C658FD"/>
    <w:pPr>
      <w:tabs>
        <w:tab w:val="center" w:pos="4513"/>
        <w:tab w:val="right" w:pos="9026"/>
      </w:tabs>
    </w:pPr>
  </w:style>
  <w:style w:type="character" w:customStyle="1" w:styleId="HeaderChar">
    <w:name w:val="Header Char"/>
    <w:basedOn w:val="DefaultParagraphFont"/>
    <w:link w:val="Header"/>
    <w:uiPriority w:val="99"/>
    <w:rsid w:val="00C65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452247">
      <w:bodyDiv w:val="1"/>
      <w:marLeft w:val="0"/>
      <w:marRight w:val="0"/>
      <w:marTop w:val="0"/>
      <w:marBottom w:val="0"/>
      <w:divBdr>
        <w:top w:val="none" w:sz="0" w:space="0" w:color="auto"/>
        <w:left w:val="none" w:sz="0" w:space="0" w:color="auto"/>
        <w:bottom w:val="none" w:sz="0" w:space="0" w:color="auto"/>
        <w:right w:val="none" w:sz="0" w:space="0" w:color="auto"/>
      </w:divBdr>
    </w:div>
    <w:div w:id="70156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s://www.theguardian.com/global-development/2021/jan/15/black-women-in-the-uk-four-times-more-likely-to-die-in-pregnancy-or-childbirth" TargetMode="External"/><Relationship Id="rId18" Type="http://schemas.openxmlformats.org/officeDocument/2006/relationships/hyperlink" Target="https://nhsproviders.org/media/689698/otdb-covid-19-phe-bame-report.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mind.org.uk/media/6484/race-equality-briefing-final-oct-2020.pdf" TargetMode="External"/><Relationship Id="rId7" Type="http://schemas.openxmlformats.org/officeDocument/2006/relationships/diagramData" Target="diagrams/data1.xml"/><Relationship Id="rId12" Type="http://schemas.openxmlformats.org/officeDocument/2006/relationships/hyperlink" Target="https://www.theguardian.com/profile/hannah-summers" TargetMode="External"/><Relationship Id="rId17" Type="http://schemas.openxmlformats.org/officeDocument/2006/relationships/hyperlink" Target="https://www.mind.org.uk/media/6484/race-equality-briefing-final-oct-2020.pdf"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mind.org.uk/media/6484/race-equality-briefing-final-oct-2020.pdf" TargetMode="External"/><Relationship Id="rId20" Type="http://schemas.openxmlformats.org/officeDocument/2006/relationships/hyperlink" Target="https://www.bitc.org.uk/race/"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theguardian.com/global-development/2021/jan/15/black-women-in-the-uk-four-times-more-likely-to-die-in-pregnancy-or-childbirth" TargetMode="External"/><Relationship Id="rId23" Type="http://schemas.openxmlformats.org/officeDocument/2006/relationships/header" Target="header1.xml"/><Relationship Id="rId10" Type="http://schemas.openxmlformats.org/officeDocument/2006/relationships/diagramColors" Target="diagrams/colors1.xml"/><Relationship Id="rId19" Type="http://schemas.openxmlformats.org/officeDocument/2006/relationships/hyperlink" Target="https://nhsproviders.org/media/689698/otdb-covid-19-phe-bame-report.pdf"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s://www.theguardian.com/profile/hannah-summers" TargetMode="External"/><Relationship Id="rId22" Type="http://schemas.openxmlformats.org/officeDocument/2006/relationships/hyperlink" Target="https://www.mind.org.uk/media/6484/race-equality-briefing-final-oct-2020.pdf" TargetMode="Externa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9F0046A-9D90-49FD-838A-C30198B4BF45}" type="doc">
      <dgm:prSet loTypeId="urn:microsoft.com/office/officeart/2005/8/layout/gear1" loCatId="relationship" qsTypeId="urn:microsoft.com/office/officeart/2005/8/quickstyle/simple1" qsCatId="simple" csTypeId="urn:microsoft.com/office/officeart/2005/8/colors/accent1_2" csCatId="accent1" phldr="1"/>
      <dgm:spPr/>
    </dgm:pt>
    <dgm:pt modelId="{F28F97F4-3B58-4A14-BCDE-DD6972E9073F}">
      <dgm:prSet phldrT="[Text]"/>
      <dgm:spPr/>
      <dgm:t>
        <a:bodyPr/>
        <a:lstStyle/>
        <a:p>
          <a:r>
            <a:rPr lang="en-GB"/>
            <a:t>1. SFW children and families</a:t>
          </a:r>
        </a:p>
      </dgm:t>
    </dgm:pt>
    <dgm:pt modelId="{1FB82D25-3103-4FCB-8946-54E1A0362161}" type="parTrans" cxnId="{DA161D03-A5D3-495E-997C-1358311C0ACE}">
      <dgm:prSet/>
      <dgm:spPr/>
      <dgm:t>
        <a:bodyPr/>
        <a:lstStyle/>
        <a:p>
          <a:endParaRPr lang="en-GB"/>
        </a:p>
      </dgm:t>
    </dgm:pt>
    <dgm:pt modelId="{741A867A-A895-4EAA-9122-43F7EF62BBF9}" type="sibTrans" cxnId="{DA161D03-A5D3-495E-997C-1358311C0ACE}">
      <dgm:prSet/>
      <dgm:spPr/>
      <dgm:t>
        <a:bodyPr/>
        <a:lstStyle/>
        <a:p>
          <a:endParaRPr lang="en-GB"/>
        </a:p>
      </dgm:t>
    </dgm:pt>
    <dgm:pt modelId="{8FC88787-8793-47DD-A808-CA9E91D0C0D1}">
      <dgm:prSet phldrT="[Text]"/>
      <dgm:spPr/>
      <dgm:t>
        <a:bodyPr/>
        <a:lstStyle/>
        <a:p>
          <a:r>
            <a:rPr lang="en-GB"/>
            <a:t>2. SFW an employer</a:t>
          </a:r>
        </a:p>
      </dgm:t>
    </dgm:pt>
    <dgm:pt modelId="{F91D4877-BEE9-4D61-A374-1C0009049214}" type="parTrans" cxnId="{4B2B3886-9449-422F-8783-908E75B56CCE}">
      <dgm:prSet/>
      <dgm:spPr/>
      <dgm:t>
        <a:bodyPr/>
        <a:lstStyle/>
        <a:p>
          <a:endParaRPr lang="en-GB"/>
        </a:p>
      </dgm:t>
    </dgm:pt>
    <dgm:pt modelId="{A2407D0D-8D14-4970-B9BF-48999FBC7917}" type="sibTrans" cxnId="{4B2B3886-9449-422F-8783-908E75B56CCE}">
      <dgm:prSet/>
      <dgm:spPr/>
      <dgm:t>
        <a:bodyPr/>
        <a:lstStyle/>
        <a:p>
          <a:endParaRPr lang="en-GB"/>
        </a:p>
      </dgm:t>
    </dgm:pt>
    <dgm:pt modelId="{3C832039-7137-4B5C-8B3F-DC3008940E5B}">
      <dgm:prSet phldrT="[Text]"/>
      <dgm:spPr/>
      <dgm:t>
        <a:bodyPr/>
        <a:lstStyle/>
        <a:p>
          <a:r>
            <a:rPr lang="en-GB"/>
            <a:t>3. SFW therapists</a:t>
          </a:r>
        </a:p>
      </dgm:t>
    </dgm:pt>
    <dgm:pt modelId="{835D0247-A987-48A7-9800-013A834A23C1}" type="parTrans" cxnId="{6B5CE847-BC4E-46AB-83CD-BA420B3B7304}">
      <dgm:prSet/>
      <dgm:spPr/>
      <dgm:t>
        <a:bodyPr/>
        <a:lstStyle/>
        <a:p>
          <a:endParaRPr lang="en-GB"/>
        </a:p>
      </dgm:t>
    </dgm:pt>
    <dgm:pt modelId="{DDE58103-F872-464F-ADC7-52A557D00662}" type="sibTrans" cxnId="{6B5CE847-BC4E-46AB-83CD-BA420B3B7304}">
      <dgm:prSet/>
      <dgm:spPr/>
      <dgm:t>
        <a:bodyPr/>
        <a:lstStyle/>
        <a:p>
          <a:endParaRPr lang="en-GB"/>
        </a:p>
      </dgm:t>
    </dgm:pt>
    <dgm:pt modelId="{EB390843-FAD6-4E37-B52E-95343A35E79E}">
      <dgm:prSet phldrT="[Text]"/>
      <dgm:spPr/>
      <dgm:t>
        <a:bodyPr/>
        <a:lstStyle/>
        <a:p>
          <a:endParaRPr lang="en-GB"/>
        </a:p>
      </dgm:t>
    </dgm:pt>
    <dgm:pt modelId="{5F6A1A36-8543-44F9-AC38-3CAE212B28DC}" type="parTrans" cxnId="{4942535B-C041-42E4-A239-3A0E9A6B307D}">
      <dgm:prSet/>
      <dgm:spPr/>
      <dgm:t>
        <a:bodyPr/>
        <a:lstStyle/>
        <a:p>
          <a:endParaRPr lang="en-GB"/>
        </a:p>
      </dgm:t>
    </dgm:pt>
    <dgm:pt modelId="{8A8866E5-10BA-4FF6-8648-01821FE84392}" type="sibTrans" cxnId="{4942535B-C041-42E4-A239-3A0E9A6B307D}">
      <dgm:prSet/>
      <dgm:spPr/>
      <dgm:t>
        <a:bodyPr/>
        <a:lstStyle/>
        <a:p>
          <a:endParaRPr lang="en-GB"/>
        </a:p>
      </dgm:t>
    </dgm:pt>
    <dgm:pt modelId="{8B6CF15F-E39F-4239-A302-92DE8F8CEA87}" type="pres">
      <dgm:prSet presAssocID="{19F0046A-9D90-49FD-838A-C30198B4BF45}" presName="composite" presStyleCnt="0">
        <dgm:presLayoutVars>
          <dgm:chMax val="3"/>
          <dgm:animLvl val="lvl"/>
          <dgm:resizeHandles val="exact"/>
        </dgm:presLayoutVars>
      </dgm:prSet>
      <dgm:spPr/>
    </dgm:pt>
    <dgm:pt modelId="{5DD25FE0-2FA3-46D3-8289-0DC6CEBE5C83}" type="pres">
      <dgm:prSet presAssocID="{F28F97F4-3B58-4A14-BCDE-DD6972E9073F}" presName="gear1" presStyleLbl="node1" presStyleIdx="0" presStyleCnt="3">
        <dgm:presLayoutVars>
          <dgm:chMax val="1"/>
          <dgm:bulletEnabled val="1"/>
        </dgm:presLayoutVars>
      </dgm:prSet>
      <dgm:spPr/>
    </dgm:pt>
    <dgm:pt modelId="{BB64A83D-F6F5-459B-95BB-AC51FC030712}" type="pres">
      <dgm:prSet presAssocID="{F28F97F4-3B58-4A14-BCDE-DD6972E9073F}" presName="gear1srcNode" presStyleLbl="node1" presStyleIdx="0" presStyleCnt="3"/>
      <dgm:spPr/>
    </dgm:pt>
    <dgm:pt modelId="{6AE03D8E-3D7C-44B8-B6B3-DA28EDA41B4E}" type="pres">
      <dgm:prSet presAssocID="{F28F97F4-3B58-4A14-BCDE-DD6972E9073F}" presName="gear1dstNode" presStyleLbl="node1" presStyleIdx="0" presStyleCnt="3"/>
      <dgm:spPr/>
    </dgm:pt>
    <dgm:pt modelId="{9FFF5AA5-43BF-44AB-AD9E-AEA6356B53B9}" type="pres">
      <dgm:prSet presAssocID="{8FC88787-8793-47DD-A808-CA9E91D0C0D1}" presName="gear2" presStyleLbl="node1" presStyleIdx="1" presStyleCnt="3">
        <dgm:presLayoutVars>
          <dgm:chMax val="1"/>
          <dgm:bulletEnabled val="1"/>
        </dgm:presLayoutVars>
      </dgm:prSet>
      <dgm:spPr/>
    </dgm:pt>
    <dgm:pt modelId="{65CC9F47-B88D-45A1-BE56-78B0B1C93F57}" type="pres">
      <dgm:prSet presAssocID="{8FC88787-8793-47DD-A808-CA9E91D0C0D1}" presName="gear2srcNode" presStyleLbl="node1" presStyleIdx="1" presStyleCnt="3"/>
      <dgm:spPr/>
    </dgm:pt>
    <dgm:pt modelId="{1A9D8511-6AD6-4F2D-A188-0A642112C960}" type="pres">
      <dgm:prSet presAssocID="{8FC88787-8793-47DD-A808-CA9E91D0C0D1}" presName="gear2dstNode" presStyleLbl="node1" presStyleIdx="1" presStyleCnt="3"/>
      <dgm:spPr/>
    </dgm:pt>
    <dgm:pt modelId="{05E0A0A4-E68D-468A-A796-DE99904E8A98}" type="pres">
      <dgm:prSet presAssocID="{3C832039-7137-4B5C-8B3F-DC3008940E5B}" presName="gear3" presStyleLbl="node1" presStyleIdx="2" presStyleCnt="3"/>
      <dgm:spPr/>
    </dgm:pt>
    <dgm:pt modelId="{8844CF22-38C4-41F4-93D2-C7C0F1A1B120}" type="pres">
      <dgm:prSet presAssocID="{3C832039-7137-4B5C-8B3F-DC3008940E5B}" presName="gear3tx" presStyleLbl="node1" presStyleIdx="2" presStyleCnt="3">
        <dgm:presLayoutVars>
          <dgm:chMax val="1"/>
          <dgm:bulletEnabled val="1"/>
        </dgm:presLayoutVars>
      </dgm:prSet>
      <dgm:spPr/>
    </dgm:pt>
    <dgm:pt modelId="{53337256-1EC6-4726-A262-752BE176EDB3}" type="pres">
      <dgm:prSet presAssocID="{3C832039-7137-4B5C-8B3F-DC3008940E5B}" presName="gear3srcNode" presStyleLbl="node1" presStyleIdx="2" presStyleCnt="3"/>
      <dgm:spPr/>
    </dgm:pt>
    <dgm:pt modelId="{DA6CC45D-3FC6-4110-9F20-522D052F97FD}" type="pres">
      <dgm:prSet presAssocID="{3C832039-7137-4B5C-8B3F-DC3008940E5B}" presName="gear3dstNode" presStyleLbl="node1" presStyleIdx="2" presStyleCnt="3"/>
      <dgm:spPr/>
    </dgm:pt>
    <dgm:pt modelId="{C54AF661-07E1-4CC2-9C69-E3F203554FCA}" type="pres">
      <dgm:prSet presAssocID="{741A867A-A895-4EAA-9122-43F7EF62BBF9}" presName="connector1" presStyleLbl="sibTrans2D1" presStyleIdx="0" presStyleCnt="3"/>
      <dgm:spPr/>
    </dgm:pt>
    <dgm:pt modelId="{6EE54CE3-29F4-4CEC-BC3F-9D2B9A15D379}" type="pres">
      <dgm:prSet presAssocID="{A2407D0D-8D14-4970-B9BF-48999FBC7917}" presName="connector2" presStyleLbl="sibTrans2D1" presStyleIdx="1" presStyleCnt="3"/>
      <dgm:spPr/>
    </dgm:pt>
    <dgm:pt modelId="{6411FA33-2E80-41F7-A829-700DCEFB0EA1}" type="pres">
      <dgm:prSet presAssocID="{DDE58103-F872-464F-ADC7-52A557D00662}" presName="connector3" presStyleLbl="sibTrans2D1" presStyleIdx="2" presStyleCnt="3"/>
      <dgm:spPr/>
    </dgm:pt>
  </dgm:ptLst>
  <dgm:cxnLst>
    <dgm:cxn modelId="{DA161D03-A5D3-495E-997C-1358311C0ACE}" srcId="{19F0046A-9D90-49FD-838A-C30198B4BF45}" destId="{F28F97F4-3B58-4A14-BCDE-DD6972E9073F}" srcOrd="0" destOrd="0" parTransId="{1FB82D25-3103-4FCB-8946-54E1A0362161}" sibTransId="{741A867A-A895-4EAA-9122-43F7EF62BBF9}"/>
    <dgm:cxn modelId="{A86ACC34-3B59-468F-81D5-0819B10EF307}" type="presOf" srcId="{3C832039-7137-4B5C-8B3F-DC3008940E5B}" destId="{05E0A0A4-E68D-468A-A796-DE99904E8A98}" srcOrd="0" destOrd="0" presId="urn:microsoft.com/office/officeart/2005/8/layout/gear1"/>
    <dgm:cxn modelId="{6B5CE847-BC4E-46AB-83CD-BA420B3B7304}" srcId="{19F0046A-9D90-49FD-838A-C30198B4BF45}" destId="{3C832039-7137-4B5C-8B3F-DC3008940E5B}" srcOrd="2" destOrd="0" parTransId="{835D0247-A987-48A7-9800-013A834A23C1}" sibTransId="{DDE58103-F872-464F-ADC7-52A557D00662}"/>
    <dgm:cxn modelId="{46656149-6F84-45B6-9B6B-ED7E2180A73F}" type="presOf" srcId="{F28F97F4-3B58-4A14-BCDE-DD6972E9073F}" destId="{5DD25FE0-2FA3-46D3-8289-0DC6CEBE5C83}" srcOrd="0" destOrd="0" presId="urn:microsoft.com/office/officeart/2005/8/layout/gear1"/>
    <dgm:cxn modelId="{A116F450-1D45-4F2C-89DD-9A919C0CE2FB}" type="presOf" srcId="{F28F97F4-3B58-4A14-BCDE-DD6972E9073F}" destId="{BB64A83D-F6F5-459B-95BB-AC51FC030712}" srcOrd="1" destOrd="0" presId="urn:microsoft.com/office/officeart/2005/8/layout/gear1"/>
    <dgm:cxn modelId="{4942535B-C041-42E4-A239-3A0E9A6B307D}" srcId="{19F0046A-9D90-49FD-838A-C30198B4BF45}" destId="{EB390843-FAD6-4E37-B52E-95343A35E79E}" srcOrd="3" destOrd="0" parTransId="{5F6A1A36-8543-44F9-AC38-3CAE212B28DC}" sibTransId="{8A8866E5-10BA-4FF6-8648-01821FE84392}"/>
    <dgm:cxn modelId="{09A1535F-D704-40C5-80C4-EF2545112F78}" type="presOf" srcId="{19F0046A-9D90-49FD-838A-C30198B4BF45}" destId="{8B6CF15F-E39F-4239-A302-92DE8F8CEA87}" srcOrd="0" destOrd="0" presId="urn:microsoft.com/office/officeart/2005/8/layout/gear1"/>
    <dgm:cxn modelId="{0C78C365-CB0E-4FEB-9283-0BAE7D5E37EB}" type="presOf" srcId="{8FC88787-8793-47DD-A808-CA9E91D0C0D1}" destId="{65CC9F47-B88D-45A1-BE56-78B0B1C93F57}" srcOrd="1" destOrd="0" presId="urn:microsoft.com/office/officeart/2005/8/layout/gear1"/>
    <dgm:cxn modelId="{3DBF2284-0138-4127-BD97-C92D865B0999}" type="presOf" srcId="{A2407D0D-8D14-4970-B9BF-48999FBC7917}" destId="{6EE54CE3-29F4-4CEC-BC3F-9D2B9A15D379}" srcOrd="0" destOrd="0" presId="urn:microsoft.com/office/officeart/2005/8/layout/gear1"/>
    <dgm:cxn modelId="{4B2B3886-9449-422F-8783-908E75B56CCE}" srcId="{19F0046A-9D90-49FD-838A-C30198B4BF45}" destId="{8FC88787-8793-47DD-A808-CA9E91D0C0D1}" srcOrd="1" destOrd="0" parTransId="{F91D4877-BEE9-4D61-A374-1C0009049214}" sibTransId="{A2407D0D-8D14-4970-B9BF-48999FBC7917}"/>
    <dgm:cxn modelId="{2D954C8D-1345-4828-9E91-6419C88ADB9B}" type="presOf" srcId="{3C832039-7137-4B5C-8B3F-DC3008940E5B}" destId="{DA6CC45D-3FC6-4110-9F20-522D052F97FD}" srcOrd="3" destOrd="0" presId="urn:microsoft.com/office/officeart/2005/8/layout/gear1"/>
    <dgm:cxn modelId="{2A61CC8D-28AE-43B0-9235-61A00304DE8D}" type="presOf" srcId="{F28F97F4-3B58-4A14-BCDE-DD6972E9073F}" destId="{6AE03D8E-3D7C-44B8-B6B3-DA28EDA41B4E}" srcOrd="2" destOrd="0" presId="urn:microsoft.com/office/officeart/2005/8/layout/gear1"/>
    <dgm:cxn modelId="{433E239B-89A7-473C-BB1A-DC018C2AE7CD}" type="presOf" srcId="{8FC88787-8793-47DD-A808-CA9E91D0C0D1}" destId="{1A9D8511-6AD6-4F2D-A188-0A642112C960}" srcOrd="2" destOrd="0" presId="urn:microsoft.com/office/officeart/2005/8/layout/gear1"/>
    <dgm:cxn modelId="{E89A09B8-5613-4027-A0D3-B5C4C96597F5}" type="presOf" srcId="{741A867A-A895-4EAA-9122-43F7EF62BBF9}" destId="{C54AF661-07E1-4CC2-9C69-E3F203554FCA}" srcOrd="0" destOrd="0" presId="urn:microsoft.com/office/officeart/2005/8/layout/gear1"/>
    <dgm:cxn modelId="{23C21FE8-5599-4586-9ABF-6A81F414B74B}" type="presOf" srcId="{3C832039-7137-4B5C-8B3F-DC3008940E5B}" destId="{8844CF22-38C4-41F4-93D2-C7C0F1A1B120}" srcOrd="1" destOrd="0" presId="urn:microsoft.com/office/officeart/2005/8/layout/gear1"/>
    <dgm:cxn modelId="{2D3AB1F2-B97E-4A1A-AE8F-424849598712}" type="presOf" srcId="{DDE58103-F872-464F-ADC7-52A557D00662}" destId="{6411FA33-2E80-41F7-A829-700DCEFB0EA1}" srcOrd="0" destOrd="0" presId="urn:microsoft.com/office/officeart/2005/8/layout/gear1"/>
    <dgm:cxn modelId="{5561F3F3-B4A1-4D77-9B13-A2A5E1E990B4}" type="presOf" srcId="{3C832039-7137-4B5C-8B3F-DC3008940E5B}" destId="{53337256-1EC6-4726-A262-752BE176EDB3}" srcOrd="2" destOrd="0" presId="urn:microsoft.com/office/officeart/2005/8/layout/gear1"/>
    <dgm:cxn modelId="{769D8CF4-E2B6-4EA0-970C-57DB5F1A0C60}" type="presOf" srcId="{8FC88787-8793-47DD-A808-CA9E91D0C0D1}" destId="{9FFF5AA5-43BF-44AB-AD9E-AEA6356B53B9}" srcOrd="0" destOrd="0" presId="urn:microsoft.com/office/officeart/2005/8/layout/gear1"/>
    <dgm:cxn modelId="{952F36E9-131C-4D4F-9AC9-6767827DAFE5}" type="presParOf" srcId="{8B6CF15F-E39F-4239-A302-92DE8F8CEA87}" destId="{5DD25FE0-2FA3-46D3-8289-0DC6CEBE5C83}" srcOrd="0" destOrd="0" presId="urn:microsoft.com/office/officeart/2005/8/layout/gear1"/>
    <dgm:cxn modelId="{6AE6A31C-3A2B-4DC2-A531-7A1A051283B1}" type="presParOf" srcId="{8B6CF15F-E39F-4239-A302-92DE8F8CEA87}" destId="{BB64A83D-F6F5-459B-95BB-AC51FC030712}" srcOrd="1" destOrd="0" presId="urn:microsoft.com/office/officeart/2005/8/layout/gear1"/>
    <dgm:cxn modelId="{E46370C7-A960-485D-BE01-8977543D0FC8}" type="presParOf" srcId="{8B6CF15F-E39F-4239-A302-92DE8F8CEA87}" destId="{6AE03D8E-3D7C-44B8-B6B3-DA28EDA41B4E}" srcOrd="2" destOrd="0" presId="urn:microsoft.com/office/officeart/2005/8/layout/gear1"/>
    <dgm:cxn modelId="{E84DE296-E78B-4F32-B5A8-3F64D476E4FA}" type="presParOf" srcId="{8B6CF15F-E39F-4239-A302-92DE8F8CEA87}" destId="{9FFF5AA5-43BF-44AB-AD9E-AEA6356B53B9}" srcOrd="3" destOrd="0" presId="urn:microsoft.com/office/officeart/2005/8/layout/gear1"/>
    <dgm:cxn modelId="{990C1EDC-66B0-4BF1-B8F5-4BA25FA3DE65}" type="presParOf" srcId="{8B6CF15F-E39F-4239-A302-92DE8F8CEA87}" destId="{65CC9F47-B88D-45A1-BE56-78B0B1C93F57}" srcOrd="4" destOrd="0" presId="urn:microsoft.com/office/officeart/2005/8/layout/gear1"/>
    <dgm:cxn modelId="{99AB520E-D9D6-49AE-B0A4-6C4E56550F52}" type="presParOf" srcId="{8B6CF15F-E39F-4239-A302-92DE8F8CEA87}" destId="{1A9D8511-6AD6-4F2D-A188-0A642112C960}" srcOrd="5" destOrd="0" presId="urn:microsoft.com/office/officeart/2005/8/layout/gear1"/>
    <dgm:cxn modelId="{60C19392-186E-4598-8680-5D54710DBBB3}" type="presParOf" srcId="{8B6CF15F-E39F-4239-A302-92DE8F8CEA87}" destId="{05E0A0A4-E68D-468A-A796-DE99904E8A98}" srcOrd="6" destOrd="0" presId="urn:microsoft.com/office/officeart/2005/8/layout/gear1"/>
    <dgm:cxn modelId="{77824112-F68E-443F-9FF0-C2F002660A2D}" type="presParOf" srcId="{8B6CF15F-E39F-4239-A302-92DE8F8CEA87}" destId="{8844CF22-38C4-41F4-93D2-C7C0F1A1B120}" srcOrd="7" destOrd="0" presId="urn:microsoft.com/office/officeart/2005/8/layout/gear1"/>
    <dgm:cxn modelId="{7A728668-2F6E-417A-89A6-C2D32E7D998A}" type="presParOf" srcId="{8B6CF15F-E39F-4239-A302-92DE8F8CEA87}" destId="{53337256-1EC6-4726-A262-752BE176EDB3}" srcOrd="8" destOrd="0" presId="urn:microsoft.com/office/officeart/2005/8/layout/gear1"/>
    <dgm:cxn modelId="{4202593C-30EE-4D5E-962E-F72DFFCBB379}" type="presParOf" srcId="{8B6CF15F-E39F-4239-A302-92DE8F8CEA87}" destId="{DA6CC45D-3FC6-4110-9F20-522D052F97FD}" srcOrd="9" destOrd="0" presId="urn:microsoft.com/office/officeart/2005/8/layout/gear1"/>
    <dgm:cxn modelId="{744A3C1C-960B-460C-A841-0EF8E0B3AA29}" type="presParOf" srcId="{8B6CF15F-E39F-4239-A302-92DE8F8CEA87}" destId="{C54AF661-07E1-4CC2-9C69-E3F203554FCA}" srcOrd="10" destOrd="0" presId="urn:microsoft.com/office/officeart/2005/8/layout/gear1"/>
    <dgm:cxn modelId="{8DECC756-35BC-41F0-ACC5-0412340A3C79}" type="presParOf" srcId="{8B6CF15F-E39F-4239-A302-92DE8F8CEA87}" destId="{6EE54CE3-29F4-4CEC-BC3F-9D2B9A15D379}" srcOrd="11" destOrd="0" presId="urn:microsoft.com/office/officeart/2005/8/layout/gear1"/>
    <dgm:cxn modelId="{891F2F1F-E9CB-4E53-AE34-D82D469798F4}" type="presParOf" srcId="{8B6CF15F-E39F-4239-A302-92DE8F8CEA87}" destId="{6411FA33-2E80-41F7-A829-700DCEFB0EA1}" srcOrd="12" destOrd="0" presId="urn:microsoft.com/office/officeart/2005/8/layout/gear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D25FE0-2FA3-46D3-8289-0DC6CEBE5C83}">
      <dsp:nvSpPr>
        <dsp:cNvPr id="0" name=""/>
        <dsp:cNvSpPr/>
      </dsp:nvSpPr>
      <dsp:spPr>
        <a:xfrm>
          <a:off x="2583180" y="1440180"/>
          <a:ext cx="1760220" cy="1760220"/>
        </a:xfrm>
        <a:prstGeom prst="gear9">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1. SFW children and families</a:t>
          </a:r>
        </a:p>
      </dsp:txBody>
      <dsp:txXfrm>
        <a:off x="2937063" y="1852503"/>
        <a:ext cx="1052454" cy="904790"/>
      </dsp:txXfrm>
    </dsp:sp>
    <dsp:sp modelId="{9FFF5AA5-43BF-44AB-AD9E-AEA6356B53B9}">
      <dsp:nvSpPr>
        <dsp:cNvPr id="0" name=""/>
        <dsp:cNvSpPr/>
      </dsp:nvSpPr>
      <dsp:spPr>
        <a:xfrm>
          <a:off x="1559052" y="1024128"/>
          <a:ext cx="1280160" cy="1280160"/>
        </a:xfrm>
        <a:prstGeom prst="gear6">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2. SFW an employer</a:t>
          </a:r>
        </a:p>
      </dsp:txBody>
      <dsp:txXfrm>
        <a:off x="1881336" y="1348360"/>
        <a:ext cx="635592" cy="631696"/>
      </dsp:txXfrm>
    </dsp:sp>
    <dsp:sp modelId="{05E0A0A4-E68D-468A-A796-DE99904E8A98}">
      <dsp:nvSpPr>
        <dsp:cNvPr id="0" name=""/>
        <dsp:cNvSpPr/>
      </dsp:nvSpPr>
      <dsp:spPr>
        <a:xfrm rot="20700000">
          <a:off x="2276072" y="140948"/>
          <a:ext cx="1254295" cy="1254295"/>
        </a:xfrm>
        <a:prstGeom prst="gear6">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GB" sz="1200" kern="1200"/>
            <a:t>3. SFW therapists</a:t>
          </a:r>
        </a:p>
      </dsp:txBody>
      <dsp:txXfrm rot="-20700000">
        <a:off x="2551176" y="416052"/>
        <a:ext cx="704088" cy="704088"/>
      </dsp:txXfrm>
    </dsp:sp>
    <dsp:sp modelId="{C54AF661-07E1-4CC2-9C69-E3F203554FCA}">
      <dsp:nvSpPr>
        <dsp:cNvPr id="0" name=""/>
        <dsp:cNvSpPr/>
      </dsp:nvSpPr>
      <dsp:spPr>
        <a:xfrm>
          <a:off x="2437231" y="1180540"/>
          <a:ext cx="2253081" cy="2253081"/>
        </a:xfrm>
        <a:prstGeom prst="circularArrow">
          <a:avLst>
            <a:gd name="adj1" fmla="val 4688"/>
            <a:gd name="adj2" fmla="val 299029"/>
            <a:gd name="adj3" fmla="val 2486671"/>
            <a:gd name="adj4" fmla="val 15926341"/>
            <a:gd name="adj5" fmla="val 546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EE54CE3-29F4-4CEC-BC3F-9D2B9A15D379}">
      <dsp:nvSpPr>
        <dsp:cNvPr id="0" name=""/>
        <dsp:cNvSpPr/>
      </dsp:nvSpPr>
      <dsp:spPr>
        <a:xfrm>
          <a:off x="1332338" y="745142"/>
          <a:ext cx="1637004" cy="1637004"/>
        </a:xfrm>
        <a:prstGeom prst="leftCircularArrow">
          <a:avLst>
            <a:gd name="adj1" fmla="val 6452"/>
            <a:gd name="adj2" fmla="val 429999"/>
            <a:gd name="adj3" fmla="val 10489124"/>
            <a:gd name="adj4" fmla="val 14837806"/>
            <a:gd name="adj5" fmla="val 752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411FA33-2E80-41F7-A829-700DCEFB0EA1}">
      <dsp:nvSpPr>
        <dsp:cNvPr id="0" name=""/>
        <dsp:cNvSpPr/>
      </dsp:nvSpPr>
      <dsp:spPr>
        <a:xfrm>
          <a:off x="1985940" y="-129524"/>
          <a:ext cx="1765020" cy="1765020"/>
        </a:xfrm>
        <a:prstGeom prst="circularArrow">
          <a:avLst>
            <a:gd name="adj1" fmla="val 5984"/>
            <a:gd name="adj2" fmla="val 394124"/>
            <a:gd name="adj3" fmla="val 13313824"/>
            <a:gd name="adj4" fmla="val 10508221"/>
            <a:gd name="adj5" fmla="val 698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1542</Words>
  <Characters>8794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Griffiths</dc:creator>
  <cp:keywords/>
  <dc:description/>
  <cp:lastModifiedBy>Mark Griffiths</cp:lastModifiedBy>
  <cp:revision>5</cp:revision>
  <dcterms:created xsi:type="dcterms:W3CDTF">2021-03-13T16:00:00Z</dcterms:created>
  <dcterms:modified xsi:type="dcterms:W3CDTF">2023-04-21T14:30:00Z</dcterms:modified>
</cp:coreProperties>
</file>